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7121"/>
      </w:tblGrid>
      <w:tr w:rsidR="00C97560" w:rsidRPr="007739FE" w:rsidTr="00E22EF2">
        <w:trPr>
          <w:trHeight w:val="804"/>
          <w:jc w:val="center"/>
        </w:trPr>
        <w:tc>
          <w:tcPr>
            <w:tcW w:w="1278" w:type="pct"/>
            <w:tcBorders>
              <w:top w:val="single" w:sz="4" w:space="0" w:color="auto"/>
              <w:left w:val="single" w:sz="4" w:space="0" w:color="auto"/>
              <w:bottom w:val="single" w:sz="4" w:space="0" w:color="auto"/>
              <w:right w:val="single" w:sz="4" w:space="0" w:color="auto"/>
            </w:tcBorders>
          </w:tcPr>
          <w:p w:rsidR="00C97560" w:rsidRPr="008951DB" w:rsidRDefault="00C97560" w:rsidP="00E22EF2">
            <w:pPr>
              <w:spacing w:after="120"/>
              <w:jc w:val="both"/>
              <w:rPr>
                <w:rFonts w:asciiTheme="minorHAnsi" w:hAnsiTheme="minorHAnsi" w:cstheme="minorHAnsi"/>
                <w:b/>
              </w:rPr>
            </w:pPr>
            <w:r w:rsidRPr="008951DB">
              <w:rPr>
                <w:rFonts w:asciiTheme="minorHAnsi" w:hAnsiTheme="minorHAnsi" w:cstheme="minorHAnsi"/>
                <w:b/>
                <w:sz w:val="22"/>
                <w:szCs w:val="22"/>
              </w:rPr>
              <w:t>Deliberazione n</w:t>
            </w:r>
            <w:r>
              <w:rPr>
                <w:rFonts w:asciiTheme="minorHAnsi" w:hAnsiTheme="minorHAnsi" w:cstheme="minorHAnsi"/>
                <w:b/>
                <w:sz w:val="22"/>
                <w:szCs w:val="22"/>
              </w:rPr>
              <w:t xml:space="preserve">° </w:t>
            </w:r>
            <w:r w:rsidR="00EE1D22">
              <w:rPr>
                <w:rFonts w:asciiTheme="minorHAnsi" w:hAnsiTheme="minorHAnsi" w:cstheme="minorHAnsi"/>
                <w:b/>
                <w:sz w:val="22"/>
                <w:szCs w:val="22"/>
              </w:rPr>
              <w:t>12</w:t>
            </w:r>
          </w:p>
          <w:p w:rsidR="00C97560" w:rsidRPr="00AB59AA" w:rsidRDefault="00C97560" w:rsidP="00EE1D22">
            <w:pPr>
              <w:jc w:val="both"/>
              <w:rPr>
                <w:rFonts w:asciiTheme="minorHAnsi" w:hAnsiTheme="minorHAnsi" w:cstheme="minorHAnsi"/>
                <w:b/>
              </w:rPr>
            </w:pPr>
            <w:r w:rsidRPr="008951DB">
              <w:rPr>
                <w:rFonts w:asciiTheme="minorHAnsi" w:hAnsiTheme="minorHAnsi" w:cstheme="minorHAnsi"/>
                <w:b/>
                <w:sz w:val="22"/>
                <w:szCs w:val="22"/>
              </w:rPr>
              <w:t xml:space="preserve">del </w:t>
            </w:r>
            <w:r w:rsidR="00EE1D22">
              <w:rPr>
                <w:rFonts w:asciiTheme="minorHAnsi" w:hAnsiTheme="minorHAnsi" w:cstheme="minorHAnsi"/>
                <w:b/>
                <w:sz w:val="22"/>
                <w:szCs w:val="22"/>
              </w:rPr>
              <w:t>06/06/2024</w:t>
            </w:r>
          </w:p>
        </w:tc>
        <w:tc>
          <w:tcPr>
            <w:tcW w:w="3722" w:type="pct"/>
            <w:tcBorders>
              <w:top w:val="single" w:sz="4" w:space="0" w:color="auto"/>
              <w:left w:val="single" w:sz="4" w:space="0" w:color="auto"/>
              <w:bottom w:val="single" w:sz="4" w:space="0" w:color="auto"/>
              <w:right w:val="single" w:sz="4" w:space="0" w:color="auto"/>
            </w:tcBorders>
            <w:noWrap/>
          </w:tcPr>
          <w:p w:rsidR="00C97560" w:rsidRPr="007739FE" w:rsidRDefault="00C97560" w:rsidP="00C97560">
            <w:pPr>
              <w:suppressAutoHyphens w:val="0"/>
              <w:jc w:val="both"/>
              <w:rPr>
                <w:rFonts w:ascii="Calibri" w:hAnsi="Calibri" w:cs="Calibri"/>
                <w:b/>
                <w:bCs/>
              </w:rPr>
            </w:pPr>
            <w:r w:rsidRPr="0014731B">
              <w:rPr>
                <w:rFonts w:ascii="Calibri" w:hAnsi="Calibri" w:cs="Calibri"/>
                <w:b/>
                <w:bCs/>
                <w:sz w:val="22"/>
                <w:szCs w:val="22"/>
              </w:rPr>
              <w:t xml:space="preserve">OGGETTO: </w:t>
            </w:r>
            <w:r w:rsidR="00EE1D22" w:rsidRPr="00EE1D22">
              <w:rPr>
                <w:rFonts w:ascii="Calibri" w:hAnsi="Calibri" w:cs="Calibri"/>
                <w:b/>
                <w:bCs/>
                <w:sz w:val="22"/>
                <w:szCs w:val="22"/>
              </w:rPr>
              <w:t>ACCORDO MODIFICATIVO DEL CONTRATTO COLLETTIVO INTEGRATIVO DEL PERSONALE NON DIRIGENTE DI PARTE ECONOMICA PER L’ANNO 2023. AUTORIZZAZIONE ALLA SOTTOSCRIZIONE.</w:t>
            </w:r>
          </w:p>
        </w:tc>
      </w:tr>
    </w:tbl>
    <w:p w:rsidR="00C97560" w:rsidRDefault="00C97560" w:rsidP="00C97560">
      <w:pPr>
        <w:rPr>
          <w:rFonts w:asciiTheme="minorHAnsi" w:hAnsiTheme="minorHAnsi" w:cstheme="minorHAnsi"/>
          <w:b/>
          <w:sz w:val="26"/>
          <w:szCs w:val="26"/>
        </w:rPr>
      </w:pPr>
    </w:p>
    <w:p w:rsidR="00C97560" w:rsidRDefault="00C97560" w:rsidP="00C97560">
      <w:pPr>
        <w:jc w:val="center"/>
        <w:rPr>
          <w:rFonts w:asciiTheme="minorHAnsi" w:hAnsiTheme="minorHAnsi" w:cstheme="minorHAnsi"/>
          <w:b/>
          <w:sz w:val="26"/>
          <w:szCs w:val="26"/>
        </w:rPr>
      </w:pPr>
    </w:p>
    <w:p w:rsidR="00C97560" w:rsidRDefault="00C97560" w:rsidP="00C97560">
      <w:pPr>
        <w:jc w:val="center"/>
        <w:rPr>
          <w:rFonts w:asciiTheme="minorHAnsi" w:hAnsiTheme="minorHAnsi" w:cstheme="minorHAnsi"/>
          <w:b/>
          <w:sz w:val="26"/>
          <w:szCs w:val="26"/>
        </w:rPr>
      </w:pPr>
      <w:r w:rsidRPr="006526DA">
        <w:rPr>
          <w:rFonts w:asciiTheme="minorHAnsi" w:hAnsiTheme="minorHAnsi" w:cstheme="minorHAnsi"/>
          <w:b/>
          <w:sz w:val="26"/>
          <w:szCs w:val="26"/>
        </w:rPr>
        <w:t>L’AMMINISTRATORE UNICO</w:t>
      </w:r>
    </w:p>
    <w:p w:rsidR="00C97560" w:rsidRPr="006526DA" w:rsidRDefault="00C97560" w:rsidP="00DE0106">
      <w:pPr>
        <w:suppressAutoHyphens w:val="0"/>
        <w:autoSpaceDE w:val="0"/>
        <w:autoSpaceDN w:val="0"/>
        <w:adjustRightInd w:val="0"/>
        <w:spacing w:after="80" w:line="276" w:lineRule="auto"/>
        <w:jc w:val="both"/>
        <w:rPr>
          <w:rFonts w:asciiTheme="minorHAnsi" w:hAnsiTheme="minorHAnsi" w:cstheme="minorHAnsi"/>
          <w:b/>
          <w:sz w:val="23"/>
          <w:szCs w:val="23"/>
        </w:rPr>
      </w:pPr>
      <w:r w:rsidRPr="006526DA">
        <w:rPr>
          <w:rFonts w:asciiTheme="minorHAnsi" w:hAnsiTheme="minorHAnsi" w:cstheme="minorHAnsi"/>
          <w:b/>
          <w:sz w:val="23"/>
          <w:szCs w:val="23"/>
        </w:rPr>
        <w:t>Viste:</w:t>
      </w:r>
    </w:p>
    <w:p w:rsidR="006526DA" w:rsidRDefault="00C97560" w:rsidP="006526DA">
      <w:pPr>
        <w:pStyle w:val="Paragrafoelenco"/>
        <w:widowControl/>
        <w:numPr>
          <w:ilvl w:val="0"/>
          <w:numId w:val="9"/>
        </w:numPr>
        <w:suppressAutoHyphens w:val="0"/>
        <w:spacing w:after="80" w:line="276" w:lineRule="auto"/>
        <w:ind w:left="426" w:right="77"/>
        <w:jc w:val="both"/>
        <w:rPr>
          <w:rFonts w:ascii="Calibri" w:hAnsi="Calibri" w:cs="Calibri"/>
          <w:sz w:val="23"/>
          <w:szCs w:val="23"/>
          <w:lang w:eastAsia="zh-CN"/>
        </w:rPr>
      </w:pPr>
      <w:r w:rsidRPr="006526DA">
        <w:rPr>
          <w:rFonts w:ascii="Calibri" w:hAnsi="Calibri" w:cs="Calibri"/>
          <w:sz w:val="23"/>
          <w:szCs w:val="23"/>
          <w:lang w:eastAsia="zh-CN"/>
        </w:rPr>
        <w:t xml:space="preserve">La delibera dell’Amministratore Unico n. </w:t>
      </w:r>
      <w:r w:rsidR="006907C2" w:rsidRPr="006526DA">
        <w:rPr>
          <w:rFonts w:ascii="Calibri" w:hAnsi="Calibri" w:cs="Calibri"/>
          <w:sz w:val="23"/>
          <w:szCs w:val="23"/>
          <w:lang w:eastAsia="zh-CN"/>
        </w:rPr>
        <w:t>26</w:t>
      </w:r>
      <w:r w:rsidRPr="006526DA">
        <w:rPr>
          <w:rFonts w:ascii="Calibri" w:hAnsi="Calibri" w:cs="Calibri"/>
          <w:sz w:val="23"/>
          <w:szCs w:val="23"/>
          <w:lang w:eastAsia="zh-CN"/>
        </w:rPr>
        <w:t xml:space="preserve"> adottata in data </w:t>
      </w:r>
      <w:r w:rsidR="006907C2" w:rsidRPr="006526DA">
        <w:rPr>
          <w:rFonts w:ascii="Calibri" w:hAnsi="Calibri" w:cs="Calibri"/>
          <w:sz w:val="23"/>
          <w:szCs w:val="23"/>
          <w:lang w:eastAsia="zh-CN"/>
        </w:rPr>
        <w:t>19 dicembre 2023</w:t>
      </w:r>
      <w:r w:rsidRPr="006526DA">
        <w:rPr>
          <w:rFonts w:ascii="Calibri" w:hAnsi="Calibri" w:cs="Calibri"/>
          <w:color w:val="5F6C72"/>
          <w:sz w:val="23"/>
          <w:szCs w:val="23"/>
          <w:shd w:val="clear" w:color="auto" w:fill="FFFFFF"/>
          <w:lang w:eastAsia="zh-CN"/>
        </w:rPr>
        <w:t xml:space="preserve">, </w:t>
      </w:r>
      <w:r w:rsidRPr="006526DA">
        <w:rPr>
          <w:rFonts w:ascii="Calibri" w:hAnsi="Calibri" w:cs="Calibri"/>
          <w:sz w:val="23"/>
          <w:szCs w:val="23"/>
          <w:lang w:eastAsia="zh-CN"/>
        </w:rPr>
        <w:t>avente ad oggetto “</w:t>
      </w:r>
      <w:r w:rsidR="006907C2" w:rsidRPr="006526DA">
        <w:rPr>
          <w:rFonts w:ascii="Calibri" w:hAnsi="Calibri" w:cs="Calibri"/>
          <w:sz w:val="23"/>
          <w:szCs w:val="23"/>
          <w:lang w:eastAsia="zh-CN"/>
        </w:rPr>
        <w:t xml:space="preserve">METODOLOGIA PER LA MISURAZIONE E LA VALUTAZIONE DELLA </w:t>
      </w:r>
      <w:r w:rsidR="00680F1C" w:rsidRPr="006526DA">
        <w:rPr>
          <w:rFonts w:ascii="Calibri" w:hAnsi="Calibri" w:cs="Calibri"/>
          <w:sz w:val="23"/>
          <w:szCs w:val="23"/>
          <w:lang w:eastAsia="zh-CN"/>
        </w:rPr>
        <w:t xml:space="preserve">PERFORMANCE DEL PERSONALE NON DIRIGENTE ASP </w:t>
      </w:r>
      <w:r w:rsidR="006907C2" w:rsidRPr="006526DA">
        <w:rPr>
          <w:rFonts w:ascii="Calibri" w:hAnsi="Calibri" w:cs="Calibri"/>
          <w:sz w:val="23"/>
          <w:szCs w:val="23"/>
          <w:lang w:eastAsia="zh-CN"/>
        </w:rPr>
        <w:t>DELIA REPETTO</w:t>
      </w:r>
      <w:r w:rsidRPr="006526DA">
        <w:rPr>
          <w:rFonts w:ascii="Calibri" w:hAnsi="Calibri" w:cs="Calibri"/>
          <w:sz w:val="23"/>
          <w:szCs w:val="23"/>
          <w:lang w:eastAsia="zh-CN"/>
        </w:rPr>
        <w:t>” ha approvato il nuovo sistema di valutazione della performanc</w:t>
      </w:r>
      <w:r w:rsidR="006907C2" w:rsidRPr="006526DA">
        <w:rPr>
          <w:rFonts w:ascii="Calibri" w:hAnsi="Calibri" w:cs="Calibri"/>
          <w:sz w:val="23"/>
          <w:szCs w:val="23"/>
          <w:lang w:eastAsia="zh-CN"/>
        </w:rPr>
        <w:t>e competo delle relative schede</w:t>
      </w:r>
      <w:r w:rsidRPr="006526DA">
        <w:rPr>
          <w:rFonts w:ascii="Calibri" w:hAnsi="Calibri" w:cs="Calibri"/>
          <w:sz w:val="23"/>
          <w:szCs w:val="23"/>
          <w:lang w:eastAsia="zh-CN"/>
        </w:rPr>
        <w:t>;</w:t>
      </w:r>
    </w:p>
    <w:p w:rsidR="0082458A" w:rsidRPr="006526DA" w:rsidRDefault="006526DA" w:rsidP="006526DA">
      <w:pPr>
        <w:pStyle w:val="Paragrafoelenco"/>
        <w:widowControl/>
        <w:numPr>
          <w:ilvl w:val="0"/>
          <w:numId w:val="9"/>
        </w:numPr>
        <w:suppressAutoHyphens w:val="0"/>
        <w:spacing w:after="80" w:line="276" w:lineRule="auto"/>
        <w:ind w:left="426" w:right="77"/>
        <w:jc w:val="both"/>
        <w:rPr>
          <w:rFonts w:ascii="Calibri" w:hAnsi="Calibri" w:cs="Calibri"/>
          <w:sz w:val="23"/>
          <w:szCs w:val="23"/>
          <w:lang w:eastAsia="zh-CN"/>
        </w:rPr>
      </w:pPr>
      <w:r w:rsidRPr="006526DA">
        <w:rPr>
          <w:rFonts w:asciiTheme="minorHAnsi" w:hAnsiTheme="minorHAnsi" w:cstheme="minorHAnsi"/>
          <w:sz w:val="23"/>
          <w:szCs w:val="23"/>
          <w:lang w:eastAsia="zh-CN"/>
        </w:rPr>
        <w:t>La deliberazione n. 2 adottata dall’Assemblea dei Soci in data 13 maggio 2024 si è provveduto, ai sensi dell’art. 21 e seguenti del vigente Statuto di ASP, alla nomina del nuovo Amministratore Unico di ASP nella persona della Dott.ssa Cecilia Luppi, per il mandato  di 5 anni a far data dal 16 maggio 2024 e fino al 15 maggio 2029;</w:t>
      </w:r>
      <w:r w:rsidR="0082458A" w:rsidRPr="006526DA">
        <w:rPr>
          <w:rFonts w:asciiTheme="minorHAnsi" w:hAnsiTheme="minorHAnsi" w:cstheme="minorHAnsi"/>
          <w:sz w:val="23"/>
          <w:szCs w:val="23"/>
          <w:lang w:eastAsia="zh-CN"/>
        </w:rPr>
        <w:t>la deliberazione dell’Amministratore Unico n. 11 del 16/05/2024, esecutiva ai sensi di legge, con la quale si attribuivano alla sottoscritta le funzioni di Direttore fino al 31/12/2024;</w:t>
      </w:r>
    </w:p>
    <w:p w:rsidR="00680F1C" w:rsidRPr="00A505EA" w:rsidRDefault="00680F1C" w:rsidP="00DE0106">
      <w:pPr>
        <w:pStyle w:val="Paragrafoelenco"/>
        <w:widowControl/>
        <w:numPr>
          <w:ilvl w:val="0"/>
          <w:numId w:val="9"/>
        </w:numPr>
        <w:suppressAutoHyphens w:val="0"/>
        <w:spacing w:after="80" w:line="276" w:lineRule="auto"/>
        <w:ind w:left="426" w:hanging="426"/>
        <w:contextualSpacing w:val="0"/>
        <w:jc w:val="both"/>
        <w:rPr>
          <w:rFonts w:asciiTheme="minorHAnsi" w:hAnsiTheme="minorHAnsi" w:cstheme="minorHAnsi"/>
          <w:sz w:val="23"/>
          <w:szCs w:val="23"/>
        </w:rPr>
      </w:pPr>
      <w:r w:rsidRPr="00A505EA">
        <w:rPr>
          <w:rFonts w:asciiTheme="minorHAnsi" w:hAnsiTheme="minorHAnsi" w:cstheme="minorHAnsi"/>
          <w:sz w:val="23"/>
          <w:szCs w:val="23"/>
        </w:rPr>
        <w:t>La delibera dell’Amministratore Unico n. 23 del 17/10/2023 con la quale è stato approvato l’atto di indirizzo e costituzione del fondo delle risorse decentrate per l’anno 2023 - parte variabile;</w:t>
      </w:r>
    </w:p>
    <w:p w:rsidR="00680F1C" w:rsidRPr="00A505EA" w:rsidRDefault="00680F1C" w:rsidP="00DE0106">
      <w:pPr>
        <w:widowControl/>
        <w:numPr>
          <w:ilvl w:val="0"/>
          <w:numId w:val="9"/>
        </w:numPr>
        <w:suppressAutoHyphens w:val="0"/>
        <w:spacing w:after="80" w:line="276" w:lineRule="auto"/>
        <w:ind w:left="426" w:right="77"/>
        <w:jc w:val="both"/>
        <w:rPr>
          <w:rFonts w:asciiTheme="minorHAnsi" w:hAnsiTheme="minorHAnsi" w:cstheme="minorHAnsi"/>
          <w:sz w:val="23"/>
          <w:szCs w:val="23"/>
          <w:lang w:eastAsia="zh-CN"/>
        </w:rPr>
      </w:pPr>
      <w:r w:rsidRPr="00A505EA">
        <w:rPr>
          <w:rFonts w:asciiTheme="minorHAnsi" w:hAnsiTheme="minorHAnsi" w:cstheme="minorHAnsi"/>
          <w:sz w:val="23"/>
          <w:szCs w:val="23"/>
        </w:rPr>
        <w:t>La determinazione della Direttrice n. 139 del 01/11/2023 con la quale è stata approvata la costituzione del Fondo anno 2023</w:t>
      </w:r>
      <w:r w:rsidR="00294D7D">
        <w:rPr>
          <w:rFonts w:asciiTheme="minorHAnsi" w:hAnsiTheme="minorHAnsi" w:cstheme="minorHAnsi"/>
          <w:sz w:val="23"/>
          <w:szCs w:val="23"/>
        </w:rPr>
        <w:t>;</w:t>
      </w:r>
    </w:p>
    <w:p w:rsidR="00680F1C" w:rsidRPr="00FA6731" w:rsidRDefault="00680F1C" w:rsidP="00DE0106">
      <w:pPr>
        <w:widowControl/>
        <w:numPr>
          <w:ilvl w:val="0"/>
          <w:numId w:val="9"/>
        </w:numPr>
        <w:suppressAutoHyphens w:val="0"/>
        <w:spacing w:after="80" w:line="276" w:lineRule="auto"/>
        <w:ind w:left="426" w:right="77"/>
        <w:jc w:val="both"/>
        <w:rPr>
          <w:rFonts w:asciiTheme="minorHAnsi" w:hAnsiTheme="minorHAnsi" w:cstheme="minorHAnsi"/>
          <w:sz w:val="23"/>
          <w:szCs w:val="23"/>
          <w:lang w:eastAsia="zh-CN"/>
        </w:rPr>
      </w:pPr>
      <w:r w:rsidRPr="00FA6731">
        <w:rPr>
          <w:rFonts w:asciiTheme="minorHAnsi" w:hAnsiTheme="minorHAnsi" w:cstheme="minorHAnsi"/>
          <w:sz w:val="23"/>
          <w:szCs w:val="23"/>
          <w:lang w:eastAsia="zh-CN"/>
        </w:rPr>
        <w:t>La delibera n. 3 del 29/06/2023 adottata dall’Assemblea dei Soci ASP di approvazione del Piano programmatico triennio 2023–2025, del Bilancio pluriennale di previsione e del Bilancio economico preventivo 2023 su proposta dell’Amministratore Unico approvata con deliberazione n. 17 del 27/06/2023;</w:t>
      </w:r>
    </w:p>
    <w:p w:rsidR="00FA6731" w:rsidRPr="00FA6731" w:rsidRDefault="00FA6731" w:rsidP="00FA6731">
      <w:pPr>
        <w:widowControl/>
        <w:numPr>
          <w:ilvl w:val="0"/>
          <w:numId w:val="9"/>
        </w:numPr>
        <w:suppressAutoHyphens w:val="0"/>
        <w:spacing w:after="80" w:line="276" w:lineRule="auto"/>
        <w:ind w:left="426" w:right="77"/>
        <w:jc w:val="both"/>
        <w:rPr>
          <w:rFonts w:asciiTheme="minorHAnsi" w:hAnsiTheme="minorHAnsi" w:cstheme="minorHAnsi"/>
          <w:sz w:val="23"/>
          <w:szCs w:val="23"/>
          <w:lang w:eastAsia="zh-CN"/>
        </w:rPr>
      </w:pPr>
      <w:r w:rsidRPr="00FA6731">
        <w:rPr>
          <w:rFonts w:asciiTheme="minorHAnsi" w:hAnsiTheme="minorHAnsi" w:cstheme="minorHAnsi"/>
          <w:sz w:val="23"/>
          <w:szCs w:val="23"/>
          <w:lang w:eastAsia="zh-CN"/>
        </w:rPr>
        <w:t xml:space="preserve">La delibera n. </w:t>
      </w:r>
      <w:r w:rsidRPr="00FA6731">
        <w:rPr>
          <w:rFonts w:asciiTheme="minorHAnsi" w:hAnsiTheme="minorHAnsi" w:cstheme="minorHAnsi"/>
          <w:sz w:val="23"/>
          <w:szCs w:val="23"/>
          <w:lang w:eastAsia="zh-CN"/>
        </w:rPr>
        <w:t>1</w:t>
      </w:r>
      <w:r w:rsidRPr="00FA6731">
        <w:rPr>
          <w:rFonts w:asciiTheme="minorHAnsi" w:hAnsiTheme="minorHAnsi" w:cstheme="minorHAnsi"/>
          <w:sz w:val="23"/>
          <w:szCs w:val="23"/>
          <w:lang w:eastAsia="zh-CN"/>
        </w:rPr>
        <w:t xml:space="preserve"> del </w:t>
      </w:r>
      <w:r w:rsidRPr="00FA6731">
        <w:rPr>
          <w:rFonts w:asciiTheme="minorHAnsi" w:hAnsiTheme="minorHAnsi" w:cstheme="minorHAnsi"/>
          <w:sz w:val="23"/>
          <w:szCs w:val="23"/>
          <w:lang w:eastAsia="zh-CN"/>
        </w:rPr>
        <w:t>10/05/2024</w:t>
      </w:r>
      <w:r w:rsidRPr="00FA6731">
        <w:rPr>
          <w:rFonts w:asciiTheme="minorHAnsi" w:hAnsiTheme="minorHAnsi" w:cstheme="minorHAnsi"/>
          <w:sz w:val="23"/>
          <w:szCs w:val="23"/>
          <w:lang w:eastAsia="zh-CN"/>
        </w:rPr>
        <w:t xml:space="preserve"> adottata dall’Assemblea dei Soci ASP di approvazione del Piano programmatico triennio 2023–2025, del Bilancio pluriennale di previsione e del Bilancio economico preventivo 2023 su proposta dell’Amministratore Unico approvata con deliberazione n. </w:t>
      </w:r>
      <w:r w:rsidRPr="00FA6731">
        <w:rPr>
          <w:rFonts w:asciiTheme="minorHAnsi" w:hAnsiTheme="minorHAnsi" w:cstheme="minorHAnsi"/>
          <w:sz w:val="23"/>
          <w:szCs w:val="23"/>
          <w:lang w:eastAsia="zh-CN"/>
        </w:rPr>
        <w:t>8</w:t>
      </w:r>
      <w:r w:rsidRPr="00FA6731">
        <w:rPr>
          <w:rFonts w:asciiTheme="minorHAnsi" w:hAnsiTheme="minorHAnsi" w:cstheme="minorHAnsi"/>
          <w:sz w:val="23"/>
          <w:szCs w:val="23"/>
          <w:lang w:eastAsia="zh-CN"/>
        </w:rPr>
        <w:t xml:space="preserve"> del </w:t>
      </w:r>
      <w:r w:rsidRPr="00FA6731">
        <w:rPr>
          <w:rFonts w:asciiTheme="minorHAnsi" w:hAnsiTheme="minorHAnsi" w:cstheme="minorHAnsi"/>
          <w:sz w:val="23"/>
          <w:szCs w:val="23"/>
          <w:lang w:eastAsia="zh-CN"/>
        </w:rPr>
        <w:t>29/04/2024</w:t>
      </w:r>
      <w:r w:rsidRPr="00FA6731">
        <w:rPr>
          <w:rFonts w:asciiTheme="minorHAnsi" w:hAnsiTheme="minorHAnsi" w:cstheme="minorHAnsi"/>
          <w:sz w:val="23"/>
          <w:szCs w:val="23"/>
          <w:lang w:eastAsia="zh-CN"/>
        </w:rPr>
        <w:t>;</w:t>
      </w:r>
    </w:p>
    <w:p w:rsidR="00FA6731" w:rsidRDefault="00680F1C" w:rsidP="00FA6731">
      <w:pPr>
        <w:widowControl/>
        <w:numPr>
          <w:ilvl w:val="0"/>
          <w:numId w:val="9"/>
        </w:numPr>
        <w:suppressAutoHyphens w:val="0"/>
        <w:autoSpaceDE w:val="0"/>
        <w:autoSpaceDN w:val="0"/>
        <w:adjustRightInd w:val="0"/>
        <w:spacing w:after="80" w:line="276" w:lineRule="auto"/>
        <w:ind w:right="77"/>
        <w:jc w:val="both"/>
        <w:rPr>
          <w:rFonts w:ascii="Calibri" w:hAnsi="Calibri" w:cs="Calibri"/>
          <w:sz w:val="23"/>
          <w:szCs w:val="23"/>
          <w:lang w:eastAsia="zh-CN"/>
        </w:rPr>
      </w:pPr>
      <w:r w:rsidRPr="00FA6731">
        <w:rPr>
          <w:rFonts w:asciiTheme="minorHAnsi" w:hAnsiTheme="minorHAnsi" w:cstheme="minorHAnsi"/>
          <w:sz w:val="23"/>
          <w:szCs w:val="23"/>
        </w:rPr>
        <w:t>La deliberazione dell’Amministratore Unico n. 7 del 27/03/2023 con la quale è stato approvato il Piano Integrato di Attività e Organizzazione (PIAO) 2023/2025</w:t>
      </w:r>
      <w:r w:rsidR="00DF2E56" w:rsidRPr="00FA6731">
        <w:rPr>
          <w:rFonts w:ascii="Calibri" w:hAnsi="Calibri" w:cs="Calibri"/>
          <w:sz w:val="23"/>
          <w:szCs w:val="23"/>
          <w:lang w:eastAsia="zh-CN"/>
        </w:rPr>
        <w:t>;</w:t>
      </w:r>
    </w:p>
    <w:p w:rsidR="00FA6731" w:rsidRPr="00FA6731" w:rsidRDefault="00FA6731" w:rsidP="00640E03">
      <w:pPr>
        <w:widowControl/>
        <w:numPr>
          <w:ilvl w:val="0"/>
          <w:numId w:val="9"/>
        </w:numPr>
        <w:suppressAutoHyphens w:val="0"/>
        <w:autoSpaceDE w:val="0"/>
        <w:autoSpaceDN w:val="0"/>
        <w:adjustRightInd w:val="0"/>
        <w:spacing w:after="80" w:line="276" w:lineRule="auto"/>
        <w:ind w:right="77"/>
        <w:jc w:val="both"/>
        <w:rPr>
          <w:rFonts w:asciiTheme="minorHAnsi" w:hAnsiTheme="minorHAnsi" w:cstheme="minorHAnsi"/>
          <w:bCs/>
          <w:sz w:val="23"/>
          <w:szCs w:val="23"/>
        </w:rPr>
      </w:pPr>
      <w:r w:rsidRPr="00FA6731">
        <w:rPr>
          <w:rFonts w:asciiTheme="minorHAnsi" w:hAnsiTheme="minorHAnsi" w:cstheme="minorHAnsi"/>
          <w:sz w:val="23"/>
          <w:szCs w:val="23"/>
        </w:rPr>
        <w:t>La deliberazione dell’Amministratore Unico</w:t>
      </w:r>
      <w:r w:rsidRPr="00FA6731">
        <w:rPr>
          <w:rFonts w:asciiTheme="minorHAnsi" w:hAnsiTheme="minorHAnsi" w:cstheme="minorHAnsi"/>
          <w:sz w:val="23"/>
          <w:szCs w:val="23"/>
          <w:lang w:eastAsia="zh-CN"/>
        </w:rPr>
        <w:t xml:space="preserve"> n. 2 del 29/01/2021</w:t>
      </w:r>
      <w:r w:rsidRPr="00FA6731">
        <w:t xml:space="preserve"> </w:t>
      </w:r>
      <w:r w:rsidRPr="00FA6731">
        <w:rPr>
          <w:rFonts w:asciiTheme="minorHAnsi" w:hAnsiTheme="minorHAnsi" w:cstheme="minorHAnsi"/>
          <w:sz w:val="23"/>
          <w:szCs w:val="23"/>
        </w:rPr>
        <w:t xml:space="preserve">con la quale è stato approvato il Piano Integrato di Attività e Organizzazione (PIAO) </w:t>
      </w:r>
      <w:r w:rsidRPr="00FA6731">
        <w:rPr>
          <w:rFonts w:asciiTheme="minorHAnsi" w:hAnsiTheme="minorHAnsi" w:cstheme="minorHAnsi"/>
          <w:sz w:val="23"/>
          <w:szCs w:val="23"/>
          <w:lang w:eastAsia="zh-CN"/>
        </w:rPr>
        <w:t>2024 – 2026. AGGIORNAMENTO ANNO 2024</w:t>
      </w:r>
      <w:r w:rsidRPr="00FA6731">
        <w:rPr>
          <w:rFonts w:asciiTheme="minorHAnsi" w:hAnsiTheme="minorHAnsi" w:cstheme="minorHAnsi"/>
          <w:sz w:val="23"/>
          <w:szCs w:val="23"/>
          <w:lang w:eastAsia="zh-CN"/>
        </w:rPr>
        <w:t>;</w:t>
      </w:r>
    </w:p>
    <w:p w:rsidR="00C97560" w:rsidRPr="00FA6731" w:rsidRDefault="00C97560" w:rsidP="00FA6731">
      <w:pPr>
        <w:widowControl/>
        <w:suppressAutoHyphens w:val="0"/>
        <w:autoSpaceDE w:val="0"/>
        <w:autoSpaceDN w:val="0"/>
        <w:adjustRightInd w:val="0"/>
        <w:spacing w:after="80" w:line="276" w:lineRule="auto"/>
        <w:ind w:right="77"/>
        <w:jc w:val="both"/>
        <w:rPr>
          <w:rFonts w:asciiTheme="minorHAnsi" w:hAnsiTheme="minorHAnsi" w:cstheme="minorHAnsi"/>
          <w:bCs/>
          <w:sz w:val="23"/>
          <w:szCs w:val="23"/>
        </w:rPr>
      </w:pPr>
      <w:r w:rsidRPr="00FA6731">
        <w:rPr>
          <w:rFonts w:asciiTheme="minorHAnsi" w:hAnsiTheme="minorHAnsi" w:cstheme="minorHAnsi"/>
          <w:b/>
          <w:sz w:val="23"/>
          <w:szCs w:val="23"/>
        </w:rPr>
        <w:lastRenderedPageBreak/>
        <w:t>Ricordato</w:t>
      </w:r>
      <w:r w:rsidRPr="00FA6731">
        <w:rPr>
          <w:rFonts w:asciiTheme="minorHAnsi" w:hAnsiTheme="minorHAnsi" w:cstheme="minorHAnsi"/>
          <w:bCs/>
          <w:sz w:val="23"/>
          <w:szCs w:val="23"/>
        </w:rPr>
        <w:t xml:space="preserve"> che:</w:t>
      </w:r>
    </w:p>
    <w:p w:rsidR="00680F1C" w:rsidRPr="00680F1C" w:rsidRDefault="00680F1C" w:rsidP="00DE0106">
      <w:pPr>
        <w:widowControl/>
        <w:numPr>
          <w:ilvl w:val="0"/>
          <w:numId w:val="8"/>
        </w:numPr>
        <w:suppressAutoHyphens w:val="0"/>
        <w:spacing w:after="80" w:line="276" w:lineRule="auto"/>
        <w:ind w:left="426" w:right="77"/>
        <w:jc w:val="both"/>
        <w:rPr>
          <w:rFonts w:ascii="Calibri" w:hAnsi="Calibri" w:cs="Calibri"/>
          <w:sz w:val="23"/>
          <w:szCs w:val="23"/>
          <w:lang w:eastAsia="zh-CN"/>
        </w:rPr>
      </w:pPr>
      <w:r w:rsidRPr="00330775">
        <w:rPr>
          <w:rFonts w:asciiTheme="minorHAnsi" w:hAnsiTheme="minorHAnsi" w:cstheme="minorHAnsi"/>
          <w:sz w:val="23"/>
          <w:szCs w:val="23"/>
          <w:lang w:eastAsia="en-US"/>
        </w:rPr>
        <w:t xml:space="preserve">In </w:t>
      </w:r>
      <w:r w:rsidRPr="00A505EA">
        <w:rPr>
          <w:rFonts w:asciiTheme="minorHAnsi" w:hAnsiTheme="minorHAnsi" w:cstheme="minorHAnsi"/>
          <w:sz w:val="23"/>
          <w:szCs w:val="23"/>
          <w:lang w:eastAsia="en-US"/>
        </w:rPr>
        <w:t>data 16/11/2022 è stato sottoscritto il Contratto Collettivo Nazionale Funzioni Locali per il triennio 2019/2021 che</w:t>
      </w:r>
      <w:r w:rsidRPr="00A505EA">
        <w:rPr>
          <w:rFonts w:asciiTheme="minorHAnsi" w:hAnsiTheme="minorHAnsi" w:cstheme="minorHAnsi"/>
          <w:sz w:val="23"/>
          <w:szCs w:val="23"/>
        </w:rPr>
        <w:t xml:space="preserve"> costituisce la disciplina normativa per gli enti del comparto, che sono obbligati, in coerenza con gli impegni territorialmente assunti, a rispettarne le disposizioni e i princìpi da queste evincibili</w:t>
      </w:r>
    </w:p>
    <w:p w:rsidR="00680F1C" w:rsidRPr="0082458A" w:rsidRDefault="00680F1C" w:rsidP="00DE0106">
      <w:pPr>
        <w:widowControl/>
        <w:numPr>
          <w:ilvl w:val="0"/>
          <w:numId w:val="8"/>
        </w:numPr>
        <w:suppressAutoHyphens w:val="0"/>
        <w:spacing w:after="80" w:line="276" w:lineRule="auto"/>
        <w:ind w:left="426" w:right="77"/>
        <w:jc w:val="both"/>
        <w:rPr>
          <w:rFonts w:ascii="Calibri" w:hAnsi="Calibri" w:cs="Calibri"/>
          <w:sz w:val="23"/>
          <w:szCs w:val="23"/>
          <w:lang w:eastAsia="zh-CN"/>
        </w:rPr>
      </w:pPr>
      <w:r w:rsidRPr="00A505EA">
        <w:rPr>
          <w:rFonts w:asciiTheme="minorHAnsi" w:hAnsiTheme="minorHAnsi" w:cstheme="minorHAnsi"/>
          <w:sz w:val="23"/>
          <w:szCs w:val="23"/>
        </w:rPr>
        <w:t>Che con deliberazione dell’Amministratore Unico n. 25 del 08/11/2023 sono state impartire alla delegazione trattante di parte datoriale di ASP gli opportuni indirizzi per la contrattazione decentrata integrativa parte economica 2023, al fine di un corretto ed equilibrato utilizzo delle risorse demandate alla contrattazione integrativa</w:t>
      </w:r>
      <w:r>
        <w:rPr>
          <w:rFonts w:asciiTheme="minorHAnsi" w:hAnsiTheme="minorHAnsi" w:cstheme="minorHAnsi"/>
          <w:sz w:val="23"/>
          <w:szCs w:val="23"/>
        </w:rPr>
        <w:t>;</w:t>
      </w:r>
    </w:p>
    <w:p w:rsidR="0082458A" w:rsidRPr="0082458A" w:rsidRDefault="0082458A" w:rsidP="00DE0106">
      <w:pPr>
        <w:widowControl/>
        <w:numPr>
          <w:ilvl w:val="0"/>
          <w:numId w:val="8"/>
        </w:numPr>
        <w:suppressAutoHyphens w:val="0"/>
        <w:spacing w:after="80" w:line="276" w:lineRule="auto"/>
        <w:ind w:left="426" w:right="77"/>
        <w:jc w:val="both"/>
        <w:rPr>
          <w:rFonts w:ascii="Calibri" w:hAnsi="Calibri" w:cs="Calibri"/>
          <w:sz w:val="23"/>
          <w:szCs w:val="23"/>
          <w:lang w:eastAsia="zh-CN"/>
        </w:rPr>
      </w:pPr>
      <w:r>
        <w:rPr>
          <w:rFonts w:asciiTheme="minorHAnsi" w:hAnsiTheme="minorHAnsi" w:cstheme="minorHAnsi"/>
          <w:sz w:val="23"/>
          <w:szCs w:val="23"/>
        </w:rPr>
        <w:t>Con deliberazione n.27 del 28/12/2023 è stato sottoscritto il Contratto Collettivo Integrativo del personale non dirigente – parte economica 2023/2025 – parte economica 2023</w:t>
      </w:r>
      <w:r w:rsidR="006526DA">
        <w:rPr>
          <w:rFonts w:asciiTheme="minorHAnsi" w:hAnsiTheme="minorHAnsi" w:cstheme="minorHAnsi"/>
          <w:sz w:val="23"/>
          <w:szCs w:val="23"/>
        </w:rPr>
        <w:t>;</w:t>
      </w:r>
    </w:p>
    <w:p w:rsidR="0082458A" w:rsidRDefault="0082458A" w:rsidP="00DE0106">
      <w:pPr>
        <w:widowControl/>
        <w:numPr>
          <w:ilvl w:val="0"/>
          <w:numId w:val="8"/>
        </w:numPr>
        <w:suppressAutoHyphens w:val="0"/>
        <w:spacing w:after="80" w:line="276" w:lineRule="auto"/>
        <w:ind w:left="426" w:right="77"/>
        <w:jc w:val="both"/>
        <w:rPr>
          <w:rFonts w:ascii="Calibri" w:hAnsi="Calibri" w:cs="Calibri"/>
          <w:sz w:val="23"/>
          <w:szCs w:val="23"/>
          <w:lang w:eastAsia="zh-CN"/>
        </w:rPr>
      </w:pPr>
      <w:r>
        <w:rPr>
          <w:rFonts w:asciiTheme="minorHAnsi" w:hAnsiTheme="minorHAnsi" w:cstheme="minorHAnsi"/>
          <w:sz w:val="23"/>
          <w:szCs w:val="23"/>
        </w:rPr>
        <w:t>Che in data 17/05/2024 la delegazione trattante si è riunita per apportare modifiche al CCI 2023 di parte economica, in quanto a causa di un errore materiale dell’amministrazione nell’istruttoria per l’attribuz</w:t>
      </w:r>
      <w:r w:rsidR="006526DA">
        <w:rPr>
          <w:rFonts w:asciiTheme="minorHAnsi" w:hAnsiTheme="minorHAnsi" w:cstheme="minorHAnsi"/>
          <w:sz w:val="23"/>
          <w:szCs w:val="23"/>
        </w:rPr>
        <w:t xml:space="preserve">ione delle PEO 2023 sono state </w:t>
      </w:r>
      <w:r>
        <w:rPr>
          <w:rFonts w:asciiTheme="minorHAnsi" w:hAnsiTheme="minorHAnsi" w:cstheme="minorHAnsi"/>
          <w:sz w:val="23"/>
          <w:szCs w:val="23"/>
        </w:rPr>
        <w:t>riconosciute n.7 progressioni economiche nelle aree anziché n.8</w:t>
      </w:r>
      <w:r w:rsidR="006526DA">
        <w:rPr>
          <w:rFonts w:asciiTheme="minorHAnsi" w:hAnsiTheme="minorHAnsi" w:cstheme="minorHAnsi"/>
          <w:sz w:val="23"/>
          <w:szCs w:val="23"/>
        </w:rPr>
        <w:t>;</w:t>
      </w:r>
    </w:p>
    <w:p w:rsidR="00C97560" w:rsidRPr="00C632DF" w:rsidRDefault="00C97560" w:rsidP="00DE0106">
      <w:pPr>
        <w:widowControl/>
        <w:numPr>
          <w:ilvl w:val="0"/>
          <w:numId w:val="8"/>
        </w:numPr>
        <w:suppressAutoHyphens w:val="0"/>
        <w:spacing w:after="80" w:line="276" w:lineRule="auto"/>
        <w:ind w:left="426" w:right="77"/>
        <w:jc w:val="both"/>
        <w:rPr>
          <w:rFonts w:ascii="Calibri" w:hAnsi="Calibri" w:cs="Calibri"/>
          <w:sz w:val="23"/>
          <w:szCs w:val="23"/>
          <w:lang w:eastAsia="zh-CN"/>
        </w:rPr>
      </w:pPr>
      <w:r w:rsidRPr="00C632DF">
        <w:rPr>
          <w:rFonts w:ascii="Calibri" w:hAnsi="Calibri" w:cs="Calibri"/>
          <w:sz w:val="23"/>
          <w:szCs w:val="23"/>
          <w:lang w:eastAsia="en-US"/>
        </w:rPr>
        <w:t>tale contratto collettivo (di seguito “</w:t>
      </w:r>
      <w:r w:rsidR="00680F1C">
        <w:rPr>
          <w:rFonts w:ascii="Calibri" w:hAnsi="Calibri" w:cs="Calibri"/>
          <w:sz w:val="23"/>
          <w:szCs w:val="23"/>
          <w:lang w:eastAsia="en-US"/>
        </w:rPr>
        <w:t>CCI</w:t>
      </w:r>
      <w:r w:rsidRPr="00C632DF">
        <w:rPr>
          <w:rFonts w:ascii="Calibri" w:hAnsi="Calibri" w:cs="Calibri"/>
          <w:sz w:val="23"/>
          <w:szCs w:val="23"/>
          <w:lang w:eastAsia="en-US"/>
        </w:rPr>
        <w:t>”) costituisce la disciplina normativa a cui ASP è obbligata, a rispettarne le disposizioni e i princìpi da queste evincibili. Lo stesso si applica altresì al personale in servizio in posizione di comando o comunque assegnato, fatti salvi gli istituti retributivi fondamentali, quale la progressione economica nella categoria, che restano disciplinati dalle Amministrazioni di appartenenza organica. Si applica altresì al personale somministrato qualora esso contribuisca al raggiungimento di obiettivi di performance;</w:t>
      </w:r>
    </w:p>
    <w:p w:rsidR="007327D6" w:rsidRPr="004C3A19" w:rsidRDefault="007327D6" w:rsidP="00DE0106">
      <w:pPr>
        <w:suppressAutoHyphens w:val="0"/>
        <w:autoSpaceDE w:val="0"/>
        <w:autoSpaceDN w:val="0"/>
        <w:adjustRightInd w:val="0"/>
        <w:spacing w:after="80" w:line="276" w:lineRule="auto"/>
        <w:jc w:val="both"/>
        <w:rPr>
          <w:rFonts w:asciiTheme="minorHAnsi" w:hAnsiTheme="minorHAnsi" w:cstheme="minorHAnsi"/>
          <w:b/>
          <w:sz w:val="20"/>
          <w:szCs w:val="23"/>
          <w:highlight w:val="yellow"/>
        </w:rPr>
      </w:pPr>
    </w:p>
    <w:p w:rsidR="00C97560" w:rsidRDefault="00C97560" w:rsidP="00DE0106">
      <w:pPr>
        <w:suppressAutoHyphens w:val="0"/>
        <w:autoSpaceDE w:val="0"/>
        <w:autoSpaceDN w:val="0"/>
        <w:adjustRightInd w:val="0"/>
        <w:spacing w:after="80" w:line="276" w:lineRule="auto"/>
        <w:jc w:val="both"/>
        <w:rPr>
          <w:rFonts w:asciiTheme="minorHAnsi" w:hAnsiTheme="minorHAnsi" w:cstheme="minorHAnsi"/>
          <w:bCs/>
          <w:sz w:val="23"/>
          <w:szCs w:val="23"/>
        </w:rPr>
      </w:pPr>
      <w:r w:rsidRPr="007327D6">
        <w:rPr>
          <w:rFonts w:asciiTheme="minorHAnsi" w:hAnsiTheme="minorHAnsi" w:cstheme="minorHAnsi"/>
          <w:b/>
          <w:sz w:val="23"/>
          <w:szCs w:val="23"/>
        </w:rPr>
        <w:t>Dato atto</w:t>
      </w:r>
      <w:r w:rsidR="006C5F07">
        <w:rPr>
          <w:rFonts w:asciiTheme="minorHAnsi" w:hAnsiTheme="minorHAnsi" w:cstheme="minorHAnsi"/>
          <w:bCs/>
          <w:sz w:val="23"/>
          <w:szCs w:val="23"/>
        </w:rPr>
        <w:t xml:space="preserve"> che l’accordo di modifica al </w:t>
      </w:r>
      <w:proofErr w:type="spellStart"/>
      <w:r w:rsidRPr="007327D6">
        <w:rPr>
          <w:rFonts w:asciiTheme="minorHAnsi" w:hAnsiTheme="minorHAnsi" w:cstheme="minorHAnsi"/>
          <w:bCs/>
          <w:sz w:val="23"/>
          <w:szCs w:val="23"/>
        </w:rPr>
        <w:t>CCl</w:t>
      </w:r>
      <w:proofErr w:type="spellEnd"/>
      <w:r w:rsidRPr="007327D6">
        <w:rPr>
          <w:rFonts w:asciiTheme="minorHAnsi" w:hAnsiTheme="minorHAnsi" w:cstheme="minorHAnsi"/>
          <w:bCs/>
          <w:sz w:val="23"/>
          <w:szCs w:val="23"/>
        </w:rPr>
        <w:t xml:space="preserve"> </w:t>
      </w:r>
      <w:r w:rsidR="007327D6" w:rsidRPr="007327D6">
        <w:rPr>
          <w:rFonts w:asciiTheme="minorHAnsi" w:hAnsiTheme="minorHAnsi" w:cstheme="minorHAnsi"/>
          <w:bCs/>
          <w:sz w:val="23"/>
          <w:szCs w:val="23"/>
        </w:rPr>
        <w:t>di parte economica 2023</w:t>
      </w:r>
      <w:r w:rsidRPr="007327D6">
        <w:rPr>
          <w:rFonts w:asciiTheme="minorHAnsi" w:hAnsiTheme="minorHAnsi" w:cstheme="minorHAnsi"/>
          <w:bCs/>
          <w:sz w:val="23"/>
          <w:szCs w:val="23"/>
        </w:rPr>
        <w:t xml:space="preserve"> è perfettamente in linea con i principi che disciplinano i criteri di ripartizione delle risorse disponibili di cui </w:t>
      </w:r>
      <w:r w:rsidRPr="00623D6C">
        <w:rPr>
          <w:rFonts w:asciiTheme="minorHAnsi" w:hAnsiTheme="minorHAnsi" w:cstheme="minorHAnsi"/>
          <w:bCs/>
          <w:sz w:val="23"/>
          <w:szCs w:val="23"/>
        </w:rPr>
        <w:t xml:space="preserve">all’art. </w:t>
      </w:r>
      <w:r w:rsidR="00623D6C" w:rsidRPr="00623D6C">
        <w:rPr>
          <w:rFonts w:asciiTheme="minorHAnsi" w:hAnsiTheme="minorHAnsi" w:cstheme="minorHAnsi"/>
          <w:bCs/>
          <w:sz w:val="23"/>
          <w:szCs w:val="23"/>
        </w:rPr>
        <w:t>80 del CCNL 16.11.2022</w:t>
      </w:r>
      <w:r w:rsidRPr="00623D6C">
        <w:rPr>
          <w:rFonts w:asciiTheme="minorHAnsi" w:hAnsiTheme="minorHAnsi" w:cstheme="minorHAnsi"/>
          <w:bCs/>
          <w:sz w:val="23"/>
          <w:szCs w:val="23"/>
        </w:rPr>
        <w:t>;</w:t>
      </w:r>
    </w:p>
    <w:p w:rsidR="00584AFD" w:rsidRPr="004C3A19" w:rsidRDefault="00584AFD" w:rsidP="00DE0106">
      <w:pPr>
        <w:suppressAutoHyphens w:val="0"/>
        <w:autoSpaceDE w:val="0"/>
        <w:autoSpaceDN w:val="0"/>
        <w:adjustRightInd w:val="0"/>
        <w:spacing w:after="80" w:line="276" w:lineRule="auto"/>
        <w:jc w:val="both"/>
        <w:rPr>
          <w:rFonts w:asciiTheme="minorHAnsi" w:hAnsiTheme="minorHAnsi" w:cstheme="minorHAnsi"/>
          <w:bCs/>
          <w:sz w:val="20"/>
          <w:szCs w:val="23"/>
          <w:highlight w:val="yellow"/>
        </w:rPr>
      </w:pPr>
    </w:p>
    <w:p w:rsidR="00DE0106" w:rsidRDefault="007327D6" w:rsidP="00DE0106">
      <w:pPr>
        <w:suppressAutoHyphens w:val="0"/>
        <w:autoSpaceDE w:val="0"/>
        <w:autoSpaceDN w:val="0"/>
        <w:adjustRightInd w:val="0"/>
        <w:spacing w:after="80" w:line="276" w:lineRule="auto"/>
        <w:jc w:val="both"/>
        <w:rPr>
          <w:rFonts w:asciiTheme="minorHAnsi" w:hAnsiTheme="minorHAnsi" w:cstheme="minorHAnsi"/>
          <w:bCs/>
          <w:sz w:val="22"/>
          <w:szCs w:val="22"/>
        </w:rPr>
      </w:pPr>
      <w:r w:rsidRPr="0014731B">
        <w:rPr>
          <w:rFonts w:asciiTheme="minorHAnsi" w:hAnsiTheme="minorHAnsi" w:cstheme="minorHAnsi"/>
          <w:b/>
          <w:sz w:val="22"/>
          <w:szCs w:val="22"/>
        </w:rPr>
        <w:t>Preso atto</w:t>
      </w:r>
      <w:r w:rsidR="006C5F07">
        <w:rPr>
          <w:rFonts w:asciiTheme="minorHAnsi" w:hAnsiTheme="minorHAnsi" w:cstheme="minorHAnsi"/>
          <w:bCs/>
          <w:sz w:val="22"/>
          <w:szCs w:val="22"/>
        </w:rPr>
        <w:t xml:space="preserve"> che </w:t>
      </w:r>
      <w:r w:rsidR="006C5F07" w:rsidRPr="006C5F07">
        <w:rPr>
          <w:rFonts w:asciiTheme="minorHAnsi" w:hAnsiTheme="minorHAnsi" w:cstheme="minorHAnsi"/>
          <w:bCs/>
          <w:sz w:val="22"/>
          <w:szCs w:val="22"/>
        </w:rPr>
        <w:t xml:space="preserve">la modifica al </w:t>
      </w:r>
      <w:r w:rsidRPr="006C5F07">
        <w:rPr>
          <w:rFonts w:asciiTheme="minorHAnsi" w:hAnsiTheme="minorHAnsi" w:cstheme="minorHAnsi"/>
          <w:bCs/>
          <w:sz w:val="22"/>
          <w:szCs w:val="22"/>
        </w:rPr>
        <w:t>CCI</w:t>
      </w:r>
      <w:r w:rsidR="006C5F07" w:rsidRPr="006C5F07">
        <w:rPr>
          <w:rFonts w:asciiTheme="minorHAnsi" w:hAnsiTheme="minorHAnsi" w:cstheme="minorHAnsi"/>
          <w:bCs/>
          <w:sz w:val="22"/>
          <w:szCs w:val="22"/>
        </w:rPr>
        <w:t xml:space="preserve"> </w:t>
      </w:r>
      <w:proofErr w:type="gramStart"/>
      <w:r w:rsidR="006C5F07" w:rsidRPr="006C5F07">
        <w:rPr>
          <w:rFonts w:asciiTheme="minorHAnsi" w:hAnsiTheme="minorHAnsi" w:cstheme="minorHAnsi"/>
          <w:bCs/>
          <w:sz w:val="22"/>
          <w:szCs w:val="22"/>
        </w:rPr>
        <w:t xml:space="preserve">2023 </w:t>
      </w:r>
      <w:r w:rsidRPr="006C5F07">
        <w:rPr>
          <w:rFonts w:asciiTheme="minorHAnsi" w:hAnsiTheme="minorHAnsi" w:cstheme="minorHAnsi"/>
          <w:bCs/>
          <w:sz w:val="22"/>
          <w:szCs w:val="22"/>
        </w:rPr>
        <w:t xml:space="preserve"> è</w:t>
      </w:r>
      <w:proofErr w:type="gramEnd"/>
      <w:r w:rsidRPr="006C5F07">
        <w:rPr>
          <w:rFonts w:asciiTheme="minorHAnsi" w:hAnsiTheme="minorHAnsi" w:cstheme="minorHAnsi"/>
          <w:bCs/>
          <w:sz w:val="22"/>
          <w:szCs w:val="22"/>
        </w:rPr>
        <w:t xml:space="preserve"> stata trasmessa all’Organo di revisione contabile, corredata delle relazioni illustrativa e tecnico-finanziaria, elaborate in conformità alla circolare del Ministero dell’Economia e delle Finanze n. 25 del 19/7/2012, Prot. n. </w:t>
      </w:r>
      <w:r w:rsidR="006C5F07" w:rsidRPr="006C5F07">
        <w:rPr>
          <w:rFonts w:asciiTheme="minorHAnsi" w:hAnsiTheme="minorHAnsi" w:cstheme="minorHAnsi"/>
          <w:bCs/>
          <w:sz w:val="22"/>
          <w:szCs w:val="22"/>
        </w:rPr>
        <w:t>499</w:t>
      </w:r>
      <w:r w:rsidRPr="006C5F07">
        <w:rPr>
          <w:rFonts w:asciiTheme="minorHAnsi" w:hAnsiTheme="minorHAnsi" w:cstheme="minorHAnsi"/>
          <w:bCs/>
          <w:sz w:val="22"/>
          <w:szCs w:val="22"/>
        </w:rPr>
        <w:t xml:space="preserve">, al fine del rilascio della certificazione di cui all’art.40-bis, comma 1, del </w:t>
      </w:r>
      <w:proofErr w:type="spellStart"/>
      <w:proofErr w:type="gramStart"/>
      <w:r w:rsidRPr="006C5F07">
        <w:rPr>
          <w:rFonts w:asciiTheme="minorHAnsi" w:hAnsiTheme="minorHAnsi" w:cstheme="minorHAnsi"/>
          <w:bCs/>
          <w:sz w:val="22"/>
          <w:szCs w:val="22"/>
        </w:rPr>
        <w:t>D.Lgs</w:t>
      </w:r>
      <w:proofErr w:type="gramEnd"/>
      <w:r w:rsidRPr="006C5F07">
        <w:rPr>
          <w:rFonts w:asciiTheme="minorHAnsi" w:hAnsiTheme="minorHAnsi" w:cstheme="minorHAnsi"/>
          <w:bCs/>
          <w:sz w:val="22"/>
          <w:szCs w:val="22"/>
        </w:rPr>
        <w:t>.</w:t>
      </w:r>
      <w:proofErr w:type="spellEnd"/>
      <w:r w:rsidRPr="006C5F07">
        <w:rPr>
          <w:rFonts w:asciiTheme="minorHAnsi" w:hAnsiTheme="minorHAnsi" w:cstheme="minorHAnsi"/>
          <w:bCs/>
          <w:sz w:val="22"/>
          <w:szCs w:val="22"/>
        </w:rPr>
        <w:t xml:space="preserve"> n. 165/2001;</w:t>
      </w:r>
    </w:p>
    <w:p w:rsidR="004C3A19" w:rsidRPr="004C3A19" w:rsidRDefault="004C3A19" w:rsidP="00DE0106">
      <w:pPr>
        <w:suppressAutoHyphens w:val="0"/>
        <w:autoSpaceDE w:val="0"/>
        <w:autoSpaceDN w:val="0"/>
        <w:adjustRightInd w:val="0"/>
        <w:spacing w:after="80" w:line="276" w:lineRule="auto"/>
        <w:jc w:val="both"/>
        <w:rPr>
          <w:rFonts w:asciiTheme="minorHAnsi" w:hAnsiTheme="minorHAnsi" w:cstheme="minorHAnsi"/>
          <w:bCs/>
          <w:sz w:val="20"/>
          <w:szCs w:val="22"/>
        </w:rPr>
      </w:pPr>
      <w:bookmarkStart w:id="0" w:name="_GoBack"/>
      <w:bookmarkEnd w:id="0"/>
    </w:p>
    <w:p w:rsidR="00DE0106" w:rsidRDefault="007327D6" w:rsidP="00DE0106">
      <w:pPr>
        <w:suppressAutoHyphens w:val="0"/>
        <w:autoSpaceDE w:val="0"/>
        <w:autoSpaceDN w:val="0"/>
        <w:adjustRightInd w:val="0"/>
        <w:spacing w:after="80" w:line="276" w:lineRule="auto"/>
        <w:jc w:val="both"/>
        <w:rPr>
          <w:rFonts w:asciiTheme="minorHAnsi" w:hAnsiTheme="minorHAnsi" w:cstheme="minorHAnsi"/>
          <w:bCs/>
          <w:sz w:val="22"/>
          <w:szCs w:val="22"/>
        </w:rPr>
      </w:pPr>
      <w:r w:rsidRPr="0014731B">
        <w:rPr>
          <w:rFonts w:asciiTheme="minorHAnsi" w:hAnsiTheme="minorHAnsi" w:cstheme="minorHAnsi"/>
          <w:b/>
          <w:sz w:val="22"/>
          <w:szCs w:val="22"/>
        </w:rPr>
        <w:t>Rilevato</w:t>
      </w:r>
      <w:r w:rsidRPr="0014731B">
        <w:rPr>
          <w:rFonts w:asciiTheme="minorHAnsi" w:hAnsiTheme="minorHAnsi" w:cstheme="minorHAnsi"/>
          <w:bCs/>
          <w:sz w:val="22"/>
          <w:szCs w:val="22"/>
        </w:rPr>
        <w:t xml:space="preserve"> che l’Organo di Revisione in </w:t>
      </w:r>
      <w:r w:rsidR="00D670C2">
        <w:rPr>
          <w:rFonts w:asciiTheme="minorHAnsi" w:hAnsiTheme="minorHAnsi" w:cstheme="minorHAnsi"/>
          <w:bCs/>
          <w:sz w:val="22"/>
          <w:szCs w:val="22"/>
        </w:rPr>
        <w:t xml:space="preserve">data </w:t>
      </w:r>
      <w:r w:rsidR="006C5F07">
        <w:rPr>
          <w:rFonts w:asciiTheme="minorHAnsi" w:hAnsiTheme="minorHAnsi" w:cstheme="minorHAnsi"/>
          <w:bCs/>
          <w:sz w:val="22"/>
          <w:szCs w:val="22"/>
        </w:rPr>
        <w:t>05/06/2024</w:t>
      </w:r>
      <w:r w:rsidRPr="008951DB">
        <w:rPr>
          <w:rFonts w:asciiTheme="minorHAnsi" w:hAnsiTheme="minorHAnsi" w:cstheme="minorHAnsi"/>
          <w:bCs/>
          <w:sz w:val="22"/>
          <w:szCs w:val="22"/>
        </w:rPr>
        <w:t xml:space="preserve"> con </w:t>
      </w:r>
      <w:r w:rsidRPr="00294D7D">
        <w:rPr>
          <w:rFonts w:asciiTheme="minorHAnsi" w:hAnsiTheme="minorHAnsi" w:cstheme="minorHAnsi"/>
          <w:bCs/>
          <w:sz w:val="22"/>
          <w:szCs w:val="22"/>
        </w:rPr>
        <w:t>verbale n</w:t>
      </w:r>
      <w:r w:rsidR="00294D7D" w:rsidRPr="00294D7D">
        <w:rPr>
          <w:rFonts w:asciiTheme="minorHAnsi" w:hAnsiTheme="minorHAnsi" w:cstheme="minorHAnsi"/>
          <w:bCs/>
          <w:sz w:val="22"/>
          <w:szCs w:val="22"/>
        </w:rPr>
        <w:t>. 5</w:t>
      </w:r>
      <w:r w:rsidRPr="00294D7D">
        <w:rPr>
          <w:rFonts w:asciiTheme="minorHAnsi" w:hAnsiTheme="minorHAnsi" w:cstheme="minorHAnsi"/>
          <w:bCs/>
          <w:sz w:val="22"/>
          <w:szCs w:val="22"/>
        </w:rPr>
        <w:t xml:space="preserve">, conservato al protocollo di ASP al n. </w:t>
      </w:r>
      <w:r w:rsidR="006C5F07">
        <w:rPr>
          <w:rFonts w:asciiTheme="minorHAnsi" w:hAnsiTheme="minorHAnsi" w:cstheme="minorHAnsi"/>
          <w:bCs/>
          <w:sz w:val="22"/>
          <w:szCs w:val="22"/>
        </w:rPr>
        <w:t>509</w:t>
      </w:r>
      <w:r w:rsidR="00294D7D" w:rsidRPr="00294D7D">
        <w:rPr>
          <w:rFonts w:asciiTheme="minorHAnsi" w:hAnsiTheme="minorHAnsi" w:cstheme="minorHAnsi"/>
          <w:bCs/>
          <w:sz w:val="22"/>
          <w:szCs w:val="22"/>
        </w:rPr>
        <w:t xml:space="preserve"> </w:t>
      </w:r>
      <w:r w:rsidRPr="00294D7D">
        <w:rPr>
          <w:rFonts w:asciiTheme="minorHAnsi" w:hAnsiTheme="minorHAnsi" w:cstheme="minorHAnsi"/>
          <w:bCs/>
          <w:sz w:val="22"/>
          <w:szCs w:val="22"/>
        </w:rPr>
        <w:t xml:space="preserve">del </w:t>
      </w:r>
      <w:r w:rsidR="006C5F07">
        <w:rPr>
          <w:rFonts w:asciiTheme="minorHAnsi" w:hAnsiTheme="minorHAnsi" w:cstheme="minorHAnsi"/>
          <w:bCs/>
          <w:sz w:val="22"/>
          <w:szCs w:val="22"/>
        </w:rPr>
        <w:t>06/06/2024</w:t>
      </w:r>
      <w:r w:rsidRPr="00294D7D">
        <w:rPr>
          <w:rFonts w:asciiTheme="minorHAnsi" w:hAnsiTheme="minorHAnsi" w:cstheme="minorHAnsi"/>
          <w:bCs/>
          <w:sz w:val="22"/>
          <w:szCs w:val="22"/>
        </w:rPr>
        <w:t>, ha certificato</w:t>
      </w:r>
      <w:r w:rsidRPr="008951DB">
        <w:rPr>
          <w:rFonts w:asciiTheme="minorHAnsi" w:hAnsiTheme="minorHAnsi" w:cstheme="minorHAnsi"/>
          <w:bCs/>
          <w:sz w:val="22"/>
          <w:szCs w:val="22"/>
        </w:rPr>
        <w:t xml:space="preserve"> la compatibilità dei</w:t>
      </w:r>
      <w:r w:rsidR="006C5F07">
        <w:rPr>
          <w:rFonts w:asciiTheme="minorHAnsi" w:hAnsiTheme="minorHAnsi" w:cstheme="minorHAnsi"/>
          <w:bCs/>
          <w:sz w:val="22"/>
          <w:szCs w:val="22"/>
        </w:rPr>
        <w:t xml:space="preserve"> costi della modifica alla </w:t>
      </w:r>
      <w:r w:rsidRPr="0014731B">
        <w:rPr>
          <w:rFonts w:asciiTheme="minorHAnsi" w:hAnsiTheme="minorHAnsi" w:cstheme="minorHAnsi"/>
          <w:bCs/>
          <w:sz w:val="22"/>
          <w:szCs w:val="22"/>
        </w:rPr>
        <w:t xml:space="preserve">contrattazione integrativa con i vincoli di bilancio e quelli derivanti dall’applicazione delle norme di legge e di CCNL (art. 40 bis, comma 1, del </w:t>
      </w:r>
      <w:proofErr w:type="spellStart"/>
      <w:proofErr w:type="gramStart"/>
      <w:r w:rsidRPr="0014731B">
        <w:rPr>
          <w:rFonts w:asciiTheme="minorHAnsi" w:hAnsiTheme="minorHAnsi" w:cstheme="minorHAnsi"/>
          <w:bCs/>
          <w:sz w:val="22"/>
          <w:szCs w:val="22"/>
        </w:rPr>
        <w:t>D.Lgs</w:t>
      </w:r>
      <w:proofErr w:type="gramEnd"/>
      <w:r w:rsidRPr="0014731B">
        <w:rPr>
          <w:rFonts w:asciiTheme="minorHAnsi" w:hAnsiTheme="minorHAnsi" w:cstheme="minorHAnsi"/>
          <w:bCs/>
          <w:sz w:val="22"/>
          <w:szCs w:val="22"/>
        </w:rPr>
        <w:t>.</w:t>
      </w:r>
      <w:proofErr w:type="spellEnd"/>
      <w:r w:rsidRPr="0014731B">
        <w:rPr>
          <w:rFonts w:asciiTheme="minorHAnsi" w:hAnsiTheme="minorHAnsi" w:cstheme="minorHAnsi"/>
          <w:bCs/>
          <w:sz w:val="22"/>
          <w:szCs w:val="22"/>
        </w:rPr>
        <w:t xml:space="preserve"> n. 165/2001, così come modificato dal </w:t>
      </w:r>
      <w:proofErr w:type="spellStart"/>
      <w:r w:rsidRPr="0014731B">
        <w:rPr>
          <w:rFonts w:asciiTheme="minorHAnsi" w:hAnsiTheme="minorHAnsi" w:cstheme="minorHAnsi"/>
          <w:bCs/>
          <w:sz w:val="22"/>
          <w:szCs w:val="22"/>
        </w:rPr>
        <w:t>D.Lgs.</w:t>
      </w:r>
      <w:proofErr w:type="spellEnd"/>
      <w:r w:rsidRPr="0014731B">
        <w:rPr>
          <w:rFonts w:asciiTheme="minorHAnsi" w:hAnsiTheme="minorHAnsi" w:cstheme="minorHAnsi"/>
          <w:bCs/>
          <w:sz w:val="22"/>
          <w:szCs w:val="22"/>
        </w:rPr>
        <w:t xml:space="preserve"> n. 150/2009);</w:t>
      </w:r>
    </w:p>
    <w:p w:rsidR="004C3A19" w:rsidRPr="004C3A19" w:rsidRDefault="004C3A19" w:rsidP="00DE0106">
      <w:pPr>
        <w:suppressAutoHyphens w:val="0"/>
        <w:autoSpaceDE w:val="0"/>
        <w:autoSpaceDN w:val="0"/>
        <w:adjustRightInd w:val="0"/>
        <w:spacing w:after="80" w:line="276" w:lineRule="auto"/>
        <w:jc w:val="both"/>
        <w:rPr>
          <w:rFonts w:asciiTheme="minorHAnsi" w:hAnsiTheme="minorHAnsi" w:cstheme="minorHAnsi"/>
          <w:bCs/>
          <w:sz w:val="22"/>
          <w:szCs w:val="22"/>
        </w:rPr>
      </w:pPr>
    </w:p>
    <w:p w:rsidR="00D670C2" w:rsidRDefault="007327D6" w:rsidP="00DE0106">
      <w:pPr>
        <w:suppressAutoHyphens w:val="0"/>
        <w:autoSpaceDE w:val="0"/>
        <w:autoSpaceDN w:val="0"/>
        <w:adjustRightInd w:val="0"/>
        <w:spacing w:after="80" w:line="276" w:lineRule="auto"/>
        <w:jc w:val="both"/>
        <w:rPr>
          <w:rFonts w:asciiTheme="minorHAnsi" w:hAnsiTheme="minorHAnsi" w:cstheme="minorHAnsi"/>
          <w:bCs/>
          <w:sz w:val="22"/>
          <w:szCs w:val="22"/>
        </w:rPr>
      </w:pPr>
      <w:r w:rsidRPr="0014731B">
        <w:rPr>
          <w:rFonts w:asciiTheme="minorHAnsi" w:hAnsiTheme="minorHAnsi" w:cstheme="minorHAnsi"/>
          <w:b/>
          <w:sz w:val="22"/>
          <w:szCs w:val="22"/>
        </w:rPr>
        <w:t>Ritenuto</w:t>
      </w:r>
      <w:r w:rsidRPr="0014731B">
        <w:rPr>
          <w:rFonts w:asciiTheme="minorHAnsi" w:hAnsiTheme="minorHAnsi" w:cstheme="minorHAnsi"/>
          <w:bCs/>
          <w:sz w:val="22"/>
          <w:szCs w:val="22"/>
        </w:rPr>
        <w:t>, pertanto, di autorizzare la sottoscrizione del</w:t>
      </w:r>
      <w:r w:rsidR="006C5F07">
        <w:rPr>
          <w:rFonts w:asciiTheme="minorHAnsi" w:hAnsiTheme="minorHAnsi" w:cstheme="minorHAnsi"/>
          <w:bCs/>
          <w:sz w:val="22"/>
          <w:szCs w:val="22"/>
        </w:rPr>
        <w:t xml:space="preserve">l’accordo di modifica al </w:t>
      </w:r>
      <w:r w:rsidRPr="0014731B">
        <w:rPr>
          <w:rFonts w:asciiTheme="minorHAnsi" w:hAnsiTheme="minorHAnsi" w:cstheme="minorHAnsi"/>
          <w:bCs/>
          <w:sz w:val="22"/>
          <w:szCs w:val="22"/>
        </w:rPr>
        <w:t>contratto collettivo integrativo di parte economica relativo all’anno 202</w:t>
      </w:r>
      <w:r>
        <w:rPr>
          <w:rFonts w:asciiTheme="minorHAnsi" w:hAnsiTheme="minorHAnsi" w:cstheme="minorHAnsi"/>
          <w:bCs/>
          <w:sz w:val="22"/>
          <w:szCs w:val="22"/>
        </w:rPr>
        <w:t>3</w:t>
      </w:r>
      <w:r w:rsidRPr="0014731B">
        <w:rPr>
          <w:rFonts w:asciiTheme="minorHAnsi" w:hAnsiTheme="minorHAnsi" w:cstheme="minorHAnsi"/>
          <w:bCs/>
          <w:sz w:val="22"/>
          <w:szCs w:val="22"/>
        </w:rPr>
        <w:t>;</w:t>
      </w:r>
    </w:p>
    <w:p w:rsidR="004C3A19" w:rsidRPr="004C3A19" w:rsidRDefault="004C3A19" w:rsidP="00DE0106">
      <w:pPr>
        <w:suppressAutoHyphens w:val="0"/>
        <w:autoSpaceDE w:val="0"/>
        <w:autoSpaceDN w:val="0"/>
        <w:adjustRightInd w:val="0"/>
        <w:spacing w:after="80" w:line="276" w:lineRule="auto"/>
        <w:jc w:val="both"/>
        <w:rPr>
          <w:rFonts w:asciiTheme="minorHAnsi" w:hAnsiTheme="minorHAnsi" w:cstheme="minorHAnsi"/>
          <w:bCs/>
          <w:sz w:val="22"/>
          <w:szCs w:val="22"/>
        </w:rPr>
      </w:pPr>
    </w:p>
    <w:p w:rsidR="00C97560" w:rsidRPr="00C632DF" w:rsidRDefault="00C97560" w:rsidP="00DE0106">
      <w:pPr>
        <w:suppressAutoHyphens w:val="0"/>
        <w:autoSpaceDE w:val="0"/>
        <w:autoSpaceDN w:val="0"/>
        <w:adjustRightInd w:val="0"/>
        <w:spacing w:after="80" w:line="276" w:lineRule="auto"/>
        <w:jc w:val="both"/>
        <w:rPr>
          <w:rFonts w:asciiTheme="minorHAnsi" w:hAnsiTheme="minorHAnsi" w:cstheme="minorHAnsi"/>
          <w:bCs/>
          <w:sz w:val="23"/>
          <w:szCs w:val="23"/>
        </w:rPr>
      </w:pPr>
      <w:r w:rsidRPr="00C632DF">
        <w:rPr>
          <w:rFonts w:asciiTheme="minorHAnsi" w:hAnsiTheme="minorHAnsi" w:cstheme="minorHAnsi"/>
          <w:b/>
          <w:sz w:val="23"/>
          <w:szCs w:val="23"/>
        </w:rPr>
        <w:t>Ricordato</w:t>
      </w:r>
      <w:r w:rsidRPr="00C632DF">
        <w:rPr>
          <w:rFonts w:asciiTheme="minorHAnsi" w:hAnsiTheme="minorHAnsi" w:cstheme="minorHAnsi"/>
          <w:bCs/>
          <w:sz w:val="23"/>
          <w:szCs w:val="23"/>
        </w:rPr>
        <w:t xml:space="preserve"> che:</w:t>
      </w:r>
    </w:p>
    <w:p w:rsidR="00C97560" w:rsidRPr="00C632DF" w:rsidRDefault="006C5F07" w:rsidP="00DE0106">
      <w:pPr>
        <w:pStyle w:val="Paragrafoelenco"/>
        <w:numPr>
          <w:ilvl w:val="0"/>
          <w:numId w:val="10"/>
        </w:numPr>
        <w:suppressAutoHyphens w:val="0"/>
        <w:autoSpaceDE w:val="0"/>
        <w:autoSpaceDN w:val="0"/>
        <w:adjustRightInd w:val="0"/>
        <w:spacing w:after="80" w:line="276" w:lineRule="auto"/>
        <w:ind w:left="425" w:hanging="357"/>
        <w:contextualSpacing w:val="0"/>
        <w:jc w:val="both"/>
        <w:rPr>
          <w:rFonts w:asciiTheme="minorHAnsi" w:hAnsiTheme="minorHAnsi" w:cstheme="minorHAnsi"/>
          <w:bCs/>
          <w:sz w:val="23"/>
          <w:szCs w:val="23"/>
        </w:rPr>
      </w:pPr>
      <w:r>
        <w:rPr>
          <w:rFonts w:asciiTheme="minorHAnsi" w:hAnsiTheme="minorHAnsi" w:cstheme="minorHAnsi"/>
          <w:bCs/>
          <w:sz w:val="23"/>
          <w:szCs w:val="23"/>
        </w:rPr>
        <w:t xml:space="preserve">le modifiche al </w:t>
      </w:r>
      <w:r w:rsidR="00C97560" w:rsidRPr="00C632DF">
        <w:rPr>
          <w:rFonts w:asciiTheme="minorHAnsi" w:hAnsiTheme="minorHAnsi" w:cstheme="minorHAnsi"/>
          <w:bCs/>
          <w:sz w:val="23"/>
          <w:szCs w:val="23"/>
        </w:rPr>
        <w:t>contratto collettivo integrativ</w:t>
      </w:r>
      <w:r>
        <w:rPr>
          <w:rFonts w:asciiTheme="minorHAnsi" w:hAnsiTheme="minorHAnsi" w:cstheme="minorHAnsi"/>
          <w:bCs/>
          <w:sz w:val="23"/>
          <w:szCs w:val="23"/>
        </w:rPr>
        <w:t>o, una volta formalizzato, dovranno</w:t>
      </w:r>
      <w:r w:rsidR="00C97560" w:rsidRPr="00C632DF">
        <w:rPr>
          <w:rFonts w:asciiTheme="minorHAnsi" w:hAnsiTheme="minorHAnsi" w:cstheme="minorHAnsi"/>
          <w:bCs/>
          <w:sz w:val="23"/>
          <w:szCs w:val="23"/>
        </w:rPr>
        <w:t xml:space="preserve"> essere </w:t>
      </w:r>
      <w:r>
        <w:rPr>
          <w:rFonts w:asciiTheme="minorHAnsi" w:hAnsiTheme="minorHAnsi" w:cstheme="minorHAnsi"/>
          <w:bCs/>
          <w:sz w:val="23"/>
          <w:szCs w:val="23"/>
        </w:rPr>
        <w:t>trasmesse</w:t>
      </w:r>
      <w:r w:rsidR="00C97560" w:rsidRPr="00C632DF">
        <w:rPr>
          <w:rFonts w:asciiTheme="minorHAnsi" w:hAnsiTheme="minorHAnsi" w:cstheme="minorHAnsi"/>
          <w:bCs/>
          <w:sz w:val="23"/>
          <w:szCs w:val="23"/>
        </w:rPr>
        <w:t xml:space="preserve"> all’ARAN, unitamente alla relazione illustrativa, alla relazione tecnico finanziaria, alla certificazione </w:t>
      </w:r>
      <w:r w:rsidR="00C97560" w:rsidRPr="00C632DF">
        <w:rPr>
          <w:rFonts w:asciiTheme="minorHAnsi" w:hAnsiTheme="minorHAnsi" w:cstheme="minorHAnsi"/>
          <w:bCs/>
          <w:sz w:val="23"/>
          <w:szCs w:val="23"/>
        </w:rPr>
        <w:lastRenderedPageBreak/>
        <w:t>positiva dell’Organo di revisione e a copia della presente deliberazione di autorizzazione alla sottoscrizione definitiva del</w:t>
      </w:r>
      <w:r>
        <w:rPr>
          <w:rFonts w:asciiTheme="minorHAnsi" w:hAnsiTheme="minorHAnsi" w:cstheme="minorHAnsi"/>
          <w:bCs/>
          <w:sz w:val="23"/>
          <w:szCs w:val="23"/>
        </w:rPr>
        <w:t xml:space="preserve">la modifica al </w:t>
      </w:r>
      <w:r w:rsidR="00C97560" w:rsidRPr="00C632DF">
        <w:rPr>
          <w:rFonts w:asciiTheme="minorHAnsi" w:hAnsiTheme="minorHAnsi" w:cstheme="minorHAnsi"/>
          <w:bCs/>
          <w:sz w:val="23"/>
          <w:szCs w:val="23"/>
        </w:rPr>
        <w:t>CCI</w:t>
      </w:r>
      <w:r>
        <w:rPr>
          <w:rFonts w:asciiTheme="minorHAnsi" w:hAnsiTheme="minorHAnsi" w:cstheme="minorHAnsi"/>
          <w:bCs/>
          <w:sz w:val="23"/>
          <w:szCs w:val="23"/>
        </w:rPr>
        <w:t xml:space="preserve"> 2023 di parte economica</w:t>
      </w:r>
      <w:r w:rsidR="00C97560" w:rsidRPr="00C632DF">
        <w:rPr>
          <w:rFonts w:asciiTheme="minorHAnsi" w:hAnsiTheme="minorHAnsi" w:cstheme="minorHAnsi"/>
          <w:bCs/>
          <w:sz w:val="23"/>
          <w:szCs w:val="23"/>
        </w:rPr>
        <w:t>;</w:t>
      </w:r>
    </w:p>
    <w:p w:rsidR="00C97560" w:rsidRPr="00C632DF" w:rsidRDefault="00C97560" w:rsidP="00DE0106">
      <w:pPr>
        <w:pStyle w:val="Paragrafoelenco"/>
        <w:numPr>
          <w:ilvl w:val="0"/>
          <w:numId w:val="10"/>
        </w:numPr>
        <w:suppressAutoHyphens w:val="0"/>
        <w:autoSpaceDE w:val="0"/>
        <w:autoSpaceDN w:val="0"/>
        <w:adjustRightInd w:val="0"/>
        <w:spacing w:after="80" w:line="276" w:lineRule="auto"/>
        <w:ind w:left="425" w:hanging="357"/>
        <w:contextualSpacing w:val="0"/>
        <w:jc w:val="both"/>
        <w:rPr>
          <w:rFonts w:asciiTheme="minorHAnsi" w:hAnsiTheme="minorHAnsi" w:cstheme="minorHAnsi"/>
          <w:bCs/>
          <w:sz w:val="23"/>
          <w:szCs w:val="23"/>
        </w:rPr>
      </w:pPr>
      <w:r w:rsidRPr="00C632DF">
        <w:rPr>
          <w:rFonts w:asciiTheme="minorHAnsi" w:hAnsiTheme="minorHAnsi" w:cstheme="minorHAnsi"/>
          <w:bCs/>
          <w:sz w:val="23"/>
          <w:szCs w:val="23"/>
        </w:rPr>
        <w:t xml:space="preserve">l’art. 40-bis, comma 3, del </w:t>
      </w:r>
      <w:proofErr w:type="spellStart"/>
      <w:r w:rsidRPr="00C632DF">
        <w:rPr>
          <w:rFonts w:asciiTheme="minorHAnsi" w:hAnsiTheme="minorHAnsi" w:cstheme="minorHAnsi"/>
          <w:bCs/>
          <w:sz w:val="23"/>
          <w:szCs w:val="23"/>
        </w:rPr>
        <w:t>D.Lgs.</w:t>
      </w:r>
      <w:proofErr w:type="spellEnd"/>
      <w:r w:rsidRPr="00C632DF">
        <w:rPr>
          <w:rFonts w:asciiTheme="minorHAnsi" w:hAnsiTheme="minorHAnsi" w:cstheme="minorHAnsi"/>
          <w:bCs/>
          <w:sz w:val="23"/>
          <w:szCs w:val="23"/>
        </w:rPr>
        <w:t xml:space="preserve"> n. 165/2001, così come modificato e sostituito dall’art. 55, comma 1, del </w:t>
      </w:r>
      <w:proofErr w:type="spellStart"/>
      <w:r w:rsidRPr="00C632DF">
        <w:rPr>
          <w:rFonts w:asciiTheme="minorHAnsi" w:hAnsiTheme="minorHAnsi" w:cstheme="minorHAnsi"/>
          <w:bCs/>
          <w:sz w:val="23"/>
          <w:szCs w:val="23"/>
        </w:rPr>
        <w:t>D.Lgs.</w:t>
      </w:r>
      <w:proofErr w:type="spellEnd"/>
      <w:r w:rsidRPr="00C632DF">
        <w:rPr>
          <w:rFonts w:asciiTheme="minorHAnsi" w:hAnsiTheme="minorHAnsi" w:cstheme="minorHAnsi"/>
          <w:bCs/>
          <w:sz w:val="23"/>
          <w:szCs w:val="23"/>
        </w:rPr>
        <w:t xml:space="preserve"> n. 150/2009 prevede che l’Amministrazione ha l’obbligo di trasmettere al Ministero dell’Economia e delle Finanze – Dipartimento della Ragioneria generale dello Stato, entro il 31 maggio di ogni anno, uno specifico modello di rilevazione contenente informazioni volte ad accertare, oltre il rispetto dei vincoli finanziari in ordine sia alla consistenza delle risorse assegnate ai fondi per la contrattazione integrativa sia all'evoluzione della consistenza dei fondi e della spesa derivante dai contratti integrativi applicati, anche la concreta definizione ed applicazione di criteri improntati alla premialità, al riconoscimento del merito ed alla valorizzazione dell'impegno e della qualità della performance individuale, con riguardo ai diversi istituti finanziati dalla contrattazione integrativa, nonché a parametri di selettività, con particolare riferimento alle progressioni economiche. </w:t>
      </w:r>
    </w:p>
    <w:p w:rsidR="00C97560" w:rsidRPr="00C00701" w:rsidRDefault="00C97560" w:rsidP="00DE0106">
      <w:pPr>
        <w:pStyle w:val="Paragrafoelenco"/>
        <w:numPr>
          <w:ilvl w:val="0"/>
          <w:numId w:val="10"/>
        </w:numPr>
        <w:suppressAutoHyphens w:val="0"/>
        <w:autoSpaceDE w:val="0"/>
        <w:autoSpaceDN w:val="0"/>
        <w:adjustRightInd w:val="0"/>
        <w:spacing w:after="80" w:line="276" w:lineRule="auto"/>
        <w:ind w:left="425" w:hanging="357"/>
        <w:contextualSpacing w:val="0"/>
        <w:jc w:val="both"/>
        <w:rPr>
          <w:rFonts w:asciiTheme="minorHAnsi" w:hAnsiTheme="minorHAnsi" w:cstheme="minorHAnsi"/>
          <w:bCs/>
          <w:sz w:val="23"/>
          <w:szCs w:val="23"/>
        </w:rPr>
      </w:pPr>
      <w:r w:rsidRPr="00C632DF">
        <w:rPr>
          <w:rFonts w:asciiTheme="minorHAnsi" w:hAnsiTheme="minorHAnsi" w:cstheme="minorHAnsi"/>
          <w:bCs/>
          <w:sz w:val="23"/>
          <w:szCs w:val="23"/>
        </w:rPr>
        <w:t xml:space="preserve">l’art 20 del </w:t>
      </w:r>
      <w:proofErr w:type="spellStart"/>
      <w:r w:rsidRPr="00C632DF">
        <w:rPr>
          <w:rFonts w:asciiTheme="minorHAnsi" w:hAnsiTheme="minorHAnsi" w:cstheme="minorHAnsi"/>
          <w:bCs/>
          <w:sz w:val="23"/>
          <w:szCs w:val="23"/>
        </w:rPr>
        <w:t>D.Lgs.</w:t>
      </w:r>
      <w:proofErr w:type="spellEnd"/>
      <w:r w:rsidRPr="00C632DF">
        <w:rPr>
          <w:rFonts w:asciiTheme="minorHAnsi" w:hAnsiTheme="minorHAnsi" w:cstheme="minorHAnsi"/>
          <w:bCs/>
          <w:sz w:val="23"/>
          <w:szCs w:val="23"/>
        </w:rPr>
        <w:t xml:space="preserve"> 14/3/2013, n. 33 come modificato dal </w:t>
      </w:r>
      <w:proofErr w:type="spellStart"/>
      <w:r w:rsidRPr="00C632DF">
        <w:rPr>
          <w:rFonts w:asciiTheme="minorHAnsi" w:hAnsiTheme="minorHAnsi" w:cstheme="minorHAnsi"/>
          <w:bCs/>
          <w:sz w:val="23"/>
          <w:szCs w:val="23"/>
        </w:rPr>
        <w:t>D.Lgs.</w:t>
      </w:r>
      <w:proofErr w:type="spellEnd"/>
      <w:r w:rsidRPr="00C632DF">
        <w:rPr>
          <w:rFonts w:asciiTheme="minorHAnsi" w:hAnsiTheme="minorHAnsi" w:cstheme="minorHAnsi"/>
          <w:bCs/>
          <w:sz w:val="23"/>
          <w:szCs w:val="23"/>
        </w:rPr>
        <w:t xml:space="preserve"> n. 97/2016, prevede che l’Amministrazione ha l’obbligo di pubblicare i dati relativi all'ammontare complessivo dei premi collegati alla performance stanziati, l'ammontare dei premi effettivamente distribuiti, i criteri definiti nei sistemi di misurazione e valutazione della performance per l’assegnazione del trattamento accessorio e i dati relativi alla sua distribuzione, in forma aggregata, al fine di dare conto del livello di selettività utilizzato nella distribuzione dei premi e degli incentivi, nonché i dati relativi al grado di differenziazione nell'utilizzo della premialità sia per i dirigenti sia per i dipendenti;</w:t>
      </w:r>
    </w:p>
    <w:p w:rsidR="00C97560" w:rsidRPr="00C632DF" w:rsidRDefault="00C97560" w:rsidP="00DE0106">
      <w:pPr>
        <w:suppressAutoHyphens w:val="0"/>
        <w:autoSpaceDE w:val="0"/>
        <w:autoSpaceDN w:val="0"/>
        <w:adjustRightInd w:val="0"/>
        <w:spacing w:after="80" w:line="276" w:lineRule="auto"/>
        <w:jc w:val="both"/>
        <w:rPr>
          <w:rFonts w:asciiTheme="minorHAnsi" w:hAnsiTheme="minorHAnsi" w:cstheme="minorHAnsi"/>
          <w:bCs/>
          <w:sz w:val="23"/>
          <w:szCs w:val="23"/>
        </w:rPr>
      </w:pPr>
      <w:r w:rsidRPr="00C632DF">
        <w:rPr>
          <w:rFonts w:asciiTheme="minorHAnsi" w:hAnsiTheme="minorHAnsi" w:cstheme="minorHAnsi"/>
          <w:b/>
          <w:sz w:val="23"/>
          <w:szCs w:val="23"/>
        </w:rPr>
        <w:t>Individuata</w:t>
      </w:r>
      <w:r w:rsidRPr="00C632DF">
        <w:rPr>
          <w:rFonts w:asciiTheme="minorHAnsi" w:hAnsiTheme="minorHAnsi" w:cstheme="minorHAnsi"/>
          <w:bCs/>
          <w:sz w:val="23"/>
          <w:szCs w:val="23"/>
        </w:rPr>
        <w:t xml:space="preserve"> nella Direttrice la figura apicale competente in materia di risorse decentrate per l’incentivazione delle politiche di sviluppo delle risorse e della produttività dell’anno 202</w:t>
      </w:r>
      <w:r>
        <w:rPr>
          <w:rFonts w:asciiTheme="minorHAnsi" w:hAnsiTheme="minorHAnsi" w:cstheme="minorHAnsi"/>
          <w:bCs/>
          <w:sz w:val="23"/>
          <w:szCs w:val="23"/>
        </w:rPr>
        <w:t>3</w:t>
      </w:r>
      <w:r w:rsidRPr="00C632DF">
        <w:rPr>
          <w:rFonts w:asciiTheme="minorHAnsi" w:hAnsiTheme="minorHAnsi" w:cstheme="minorHAnsi"/>
          <w:bCs/>
          <w:sz w:val="23"/>
          <w:szCs w:val="23"/>
        </w:rPr>
        <w:t>;</w:t>
      </w:r>
    </w:p>
    <w:p w:rsidR="00C97560" w:rsidRPr="00123C5D" w:rsidRDefault="00C97560" w:rsidP="00DE0106">
      <w:pPr>
        <w:suppressAutoHyphens w:val="0"/>
        <w:autoSpaceDE w:val="0"/>
        <w:autoSpaceDN w:val="0"/>
        <w:adjustRightInd w:val="0"/>
        <w:spacing w:after="80" w:line="276" w:lineRule="auto"/>
        <w:jc w:val="both"/>
        <w:rPr>
          <w:rFonts w:asciiTheme="minorHAnsi" w:hAnsiTheme="minorHAnsi" w:cstheme="minorHAnsi"/>
          <w:sz w:val="23"/>
          <w:szCs w:val="23"/>
        </w:rPr>
      </w:pPr>
    </w:p>
    <w:p w:rsidR="00C97560" w:rsidRPr="00123C5D" w:rsidRDefault="00C97560" w:rsidP="00DE0106">
      <w:pPr>
        <w:suppressAutoHyphens w:val="0"/>
        <w:autoSpaceDE w:val="0"/>
        <w:autoSpaceDN w:val="0"/>
        <w:adjustRightInd w:val="0"/>
        <w:spacing w:after="80" w:line="276" w:lineRule="auto"/>
        <w:jc w:val="both"/>
        <w:rPr>
          <w:rFonts w:asciiTheme="minorHAnsi" w:hAnsiTheme="minorHAnsi" w:cstheme="minorHAnsi"/>
          <w:sz w:val="23"/>
          <w:szCs w:val="23"/>
        </w:rPr>
      </w:pPr>
      <w:r w:rsidRPr="00123C5D">
        <w:rPr>
          <w:rFonts w:asciiTheme="minorHAnsi" w:hAnsiTheme="minorHAnsi" w:cstheme="minorHAnsi"/>
          <w:sz w:val="23"/>
          <w:szCs w:val="23"/>
        </w:rPr>
        <w:t>Tutto ciò premesso</w:t>
      </w:r>
    </w:p>
    <w:p w:rsidR="00C97560" w:rsidRDefault="00C97560" w:rsidP="00DE0106">
      <w:pPr>
        <w:suppressAutoHyphens w:val="0"/>
        <w:autoSpaceDE w:val="0"/>
        <w:autoSpaceDN w:val="0"/>
        <w:adjustRightInd w:val="0"/>
        <w:spacing w:after="80" w:line="276" w:lineRule="auto"/>
        <w:jc w:val="center"/>
        <w:rPr>
          <w:rFonts w:asciiTheme="minorHAnsi" w:hAnsiTheme="minorHAnsi" w:cstheme="minorHAnsi"/>
          <w:b/>
          <w:sz w:val="23"/>
          <w:szCs w:val="23"/>
        </w:rPr>
      </w:pPr>
      <w:r w:rsidRPr="00C632DF">
        <w:rPr>
          <w:rFonts w:asciiTheme="minorHAnsi" w:hAnsiTheme="minorHAnsi" w:cstheme="minorHAnsi"/>
          <w:b/>
          <w:sz w:val="23"/>
          <w:szCs w:val="23"/>
        </w:rPr>
        <w:t>DELIBERA</w:t>
      </w:r>
    </w:p>
    <w:p w:rsidR="00C97560" w:rsidRDefault="00C97560" w:rsidP="00DE0106">
      <w:pPr>
        <w:suppressAutoHyphens w:val="0"/>
        <w:autoSpaceDE w:val="0"/>
        <w:autoSpaceDN w:val="0"/>
        <w:adjustRightInd w:val="0"/>
        <w:spacing w:after="80" w:line="276" w:lineRule="auto"/>
        <w:jc w:val="both"/>
        <w:rPr>
          <w:rFonts w:ascii="Calibri" w:hAnsi="Calibri" w:cs="Calibri"/>
          <w:sz w:val="23"/>
          <w:szCs w:val="23"/>
        </w:rPr>
      </w:pPr>
      <w:r w:rsidRPr="005B1C0B">
        <w:rPr>
          <w:rFonts w:ascii="Calibri" w:hAnsi="Calibri" w:cs="Calibri"/>
          <w:sz w:val="23"/>
          <w:szCs w:val="23"/>
        </w:rPr>
        <w:t>per quanto espresso nella parte narrativa del presente provvedimento, che si intende integralmente confermato nella parte dispositiva</w:t>
      </w:r>
      <w:r>
        <w:rPr>
          <w:rFonts w:ascii="Calibri" w:hAnsi="Calibri" w:cs="Calibri"/>
          <w:sz w:val="23"/>
          <w:szCs w:val="23"/>
        </w:rPr>
        <w:t>:</w:t>
      </w:r>
    </w:p>
    <w:p w:rsidR="00C97560" w:rsidRPr="00123C5D" w:rsidRDefault="00C97560" w:rsidP="00DE0106">
      <w:pPr>
        <w:suppressAutoHyphens w:val="0"/>
        <w:autoSpaceDE w:val="0"/>
        <w:autoSpaceDN w:val="0"/>
        <w:adjustRightInd w:val="0"/>
        <w:spacing w:after="80" w:line="276" w:lineRule="auto"/>
        <w:jc w:val="both"/>
        <w:rPr>
          <w:rFonts w:asciiTheme="minorHAnsi" w:hAnsiTheme="minorHAnsi" w:cstheme="minorHAnsi"/>
          <w:bCs/>
          <w:sz w:val="23"/>
          <w:szCs w:val="23"/>
        </w:rPr>
      </w:pPr>
    </w:p>
    <w:p w:rsidR="00DE0106" w:rsidRPr="004C3A19" w:rsidRDefault="00C97560" w:rsidP="00DE0106">
      <w:pPr>
        <w:numPr>
          <w:ilvl w:val="0"/>
          <w:numId w:val="7"/>
        </w:numPr>
        <w:tabs>
          <w:tab w:val="num" w:pos="360"/>
        </w:tabs>
        <w:suppressAutoHyphens w:val="0"/>
        <w:autoSpaceDE w:val="0"/>
        <w:autoSpaceDN w:val="0"/>
        <w:adjustRightInd w:val="0"/>
        <w:spacing w:after="80" w:line="276" w:lineRule="auto"/>
        <w:ind w:left="0" w:firstLine="0"/>
        <w:jc w:val="both"/>
        <w:rPr>
          <w:rFonts w:asciiTheme="minorHAnsi" w:hAnsiTheme="minorHAnsi" w:cstheme="minorHAnsi"/>
          <w:bCs/>
          <w:sz w:val="23"/>
          <w:szCs w:val="23"/>
        </w:rPr>
      </w:pPr>
      <w:r w:rsidRPr="00C632DF">
        <w:rPr>
          <w:rFonts w:asciiTheme="minorHAnsi" w:hAnsiTheme="minorHAnsi" w:cstheme="minorHAnsi"/>
          <w:b/>
          <w:sz w:val="23"/>
          <w:szCs w:val="23"/>
        </w:rPr>
        <w:t>Di prendere atto</w:t>
      </w:r>
      <w:r w:rsidRPr="00C632DF">
        <w:rPr>
          <w:rFonts w:asciiTheme="minorHAnsi" w:hAnsiTheme="minorHAnsi" w:cstheme="minorHAnsi"/>
          <w:bCs/>
          <w:sz w:val="23"/>
          <w:szCs w:val="23"/>
        </w:rPr>
        <w:t xml:space="preserve"> della compatibilità dei costi della contrattazione integrativa con i vincoli di bilancio e con i limiti disposti dalla normativa vigente e dai CCNL, come verificata dall’Organo di revisione;</w:t>
      </w:r>
    </w:p>
    <w:p w:rsidR="00DE0106" w:rsidRPr="004C3A19" w:rsidRDefault="00C97560" w:rsidP="00DE0106">
      <w:pPr>
        <w:numPr>
          <w:ilvl w:val="0"/>
          <w:numId w:val="7"/>
        </w:numPr>
        <w:tabs>
          <w:tab w:val="num" w:pos="360"/>
        </w:tabs>
        <w:suppressAutoHyphens w:val="0"/>
        <w:autoSpaceDE w:val="0"/>
        <w:autoSpaceDN w:val="0"/>
        <w:adjustRightInd w:val="0"/>
        <w:spacing w:after="80" w:line="276" w:lineRule="auto"/>
        <w:ind w:left="0" w:firstLine="0"/>
        <w:jc w:val="both"/>
        <w:rPr>
          <w:rFonts w:asciiTheme="minorHAnsi" w:hAnsiTheme="minorHAnsi" w:cstheme="minorHAnsi"/>
          <w:bCs/>
          <w:sz w:val="23"/>
          <w:szCs w:val="23"/>
        </w:rPr>
      </w:pPr>
      <w:r w:rsidRPr="00C632DF">
        <w:rPr>
          <w:rFonts w:asciiTheme="minorHAnsi" w:hAnsiTheme="minorHAnsi" w:cstheme="minorHAnsi"/>
          <w:b/>
          <w:sz w:val="23"/>
          <w:szCs w:val="23"/>
        </w:rPr>
        <w:t>Di autorizzare</w:t>
      </w:r>
      <w:r w:rsidRPr="00C632DF">
        <w:rPr>
          <w:rFonts w:asciiTheme="minorHAnsi" w:hAnsiTheme="minorHAnsi" w:cstheme="minorHAnsi"/>
          <w:bCs/>
          <w:sz w:val="23"/>
          <w:szCs w:val="23"/>
        </w:rPr>
        <w:t xml:space="preserve">, per le motivazioni espresse in premessa, la delegazione trattante di parte pubblica alla sottoscrizione </w:t>
      </w:r>
      <w:r w:rsidR="00DE0106">
        <w:rPr>
          <w:rFonts w:asciiTheme="minorHAnsi" w:hAnsiTheme="minorHAnsi" w:cstheme="minorHAnsi"/>
          <w:bCs/>
          <w:sz w:val="23"/>
          <w:szCs w:val="23"/>
        </w:rPr>
        <w:t>del</w:t>
      </w:r>
      <w:r w:rsidR="006C5F07">
        <w:rPr>
          <w:rFonts w:asciiTheme="minorHAnsi" w:hAnsiTheme="minorHAnsi" w:cstheme="minorHAnsi"/>
          <w:bCs/>
          <w:sz w:val="23"/>
          <w:szCs w:val="23"/>
        </w:rPr>
        <w:t>l’accordo modificativo del</w:t>
      </w:r>
      <w:r w:rsidRPr="00C632DF">
        <w:rPr>
          <w:rFonts w:asciiTheme="minorHAnsi" w:hAnsiTheme="minorHAnsi" w:cstheme="minorHAnsi"/>
          <w:bCs/>
          <w:sz w:val="23"/>
          <w:szCs w:val="23"/>
        </w:rPr>
        <w:t xml:space="preserve"> Contratto Collettivo Integrativo del personale non dirigente di parte </w:t>
      </w:r>
      <w:r w:rsidR="007A79E2">
        <w:rPr>
          <w:rFonts w:asciiTheme="minorHAnsi" w:hAnsiTheme="minorHAnsi" w:cstheme="minorHAnsi"/>
          <w:bCs/>
          <w:sz w:val="23"/>
          <w:szCs w:val="23"/>
        </w:rPr>
        <w:t>economica</w:t>
      </w:r>
      <w:r w:rsidRPr="00FB3D94">
        <w:rPr>
          <w:rFonts w:asciiTheme="minorHAnsi" w:hAnsiTheme="minorHAnsi" w:cstheme="minorHAnsi"/>
          <w:bCs/>
          <w:sz w:val="23"/>
          <w:szCs w:val="23"/>
        </w:rPr>
        <w:t xml:space="preserve"> p</w:t>
      </w:r>
      <w:r w:rsidRPr="00C632DF">
        <w:rPr>
          <w:rFonts w:asciiTheme="minorHAnsi" w:hAnsiTheme="minorHAnsi" w:cstheme="minorHAnsi"/>
          <w:bCs/>
          <w:sz w:val="23"/>
          <w:szCs w:val="23"/>
        </w:rPr>
        <w:t>er l’anno 202</w:t>
      </w:r>
      <w:r>
        <w:rPr>
          <w:rFonts w:asciiTheme="minorHAnsi" w:hAnsiTheme="minorHAnsi" w:cstheme="minorHAnsi"/>
          <w:bCs/>
          <w:sz w:val="23"/>
          <w:szCs w:val="23"/>
        </w:rPr>
        <w:t>3</w:t>
      </w:r>
      <w:r w:rsidR="00DE0106">
        <w:rPr>
          <w:rFonts w:asciiTheme="minorHAnsi" w:hAnsiTheme="minorHAnsi" w:cstheme="minorHAnsi"/>
          <w:bCs/>
          <w:sz w:val="23"/>
          <w:szCs w:val="23"/>
        </w:rPr>
        <w:t xml:space="preserve"> -</w:t>
      </w:r>
      <w:r w:rsidRPr="00C632DF">
        <w:rPr>
          <w:rFonts w:asciiTheme="minorHAnsi" w:hAnsiTheme="minorHAnsi" w:cstheme="minorHAnsi"/>
          <w:bCs/>
          <w:sz w:val="23"/>
          <w:szCs w:val="23"/>
        </w:rPr>
        <w:t>, allegat</w:t>
      </w:r>
      <w:r w:rsidR="00DE0106">
        <w:rPr>
          <w:rFonts w:asciiTheme="minorHAnsi" w:hAnsiTheme="minorHAnsi" w:cstheme="minorHAnsi"/>
          <w:bCs/>
          <w:sz w:val="23"/>
          <w:szCs w:val="23"/>
        </w:rPr>
        <w:t>o</w:t>
      </w:r>
      <w:r w:rsidRPr="00C632DF">
        <w:rPr>
          <w:rFonts w:asciiTheme="minorHAnsi" w:hAnsiTheme="minorHAnsi" w:cstheme="minorHAnsi"/>
          <w:bCs/>
          <w:sz w:val="23"/>
          <w:szCs w:val="23"/>
        </w:rPr>
        <w:t xml:space="preserve"> alla presente deliberazione per costituirne parte integrante e sostanziale</w:t>
      </w:r>
      <w:r w:rsidR="00DE0106">
        <w:rPr>
          <w:rFonts w:asciiTheme="minorHAnsi" w:hAnsiTheme="minorHAnsi" w:cstheme="minorHAnsi"/>
          <w:bCs/>
          <w:sz w:val="23"/>
          <w:szCs w:val="23"/>
        </w:rPr>
        <w:t xml:space="preserve"> – Allegato A) e relative schede allo stesso allegate</w:t>
      </w:r>
      <w:r w:rsidRPr="00C632DF">
        <w:rPr>
          <w:rFonts w:asciiTheme="minorHAnsi" w:hAnsiTheme="minorHAnsi" w:cstheme="minorHAnsi"/>
          <w:bCs/>
          <w:sz w:val="23"/>
          <w:szCs w:val="23"/>
        </w:rPr>
        <w:t>;</w:t>
      </w:r>
    </w:p>
    <w:p w:rsidR="00DE0106" w:rsidRPr="004C3A19" w:rsidRDefault="00C97560" w:rsidP="00DE0106">
      <w:pPr>
        <w:numPr>
          <w:ilvl w:val="0"/>
          <w:numId w:val="7"/>
        </w:numPr>
        <w:tabs>
          <w:tab w:val="num" w:pos="360"/>
        </w:tabs>
        <w:suppressAutoHyphens w:val="0"/>
        <w:autoSpaceDE w:val="0"/>
        <w:autoSpaceDN w:val="0"/>
        <w:adjustRightInd w:val="0"/>
        <w:spacing w:after="80" w:line="276" w:lineRule="auto"/>
        <w:ind w:left="0" w:firstLine="0"/>
        <w:jc w:val="both"/>
        <w:rPr>
          <w:rFonts w:asciiTheme="minorHAnsi" w:hAnsiTheme="minorHAnsi" w:cstheme="minorHAnsi"/>
          <w:bCs/>
          <w:sz w:val="23"/>
          <w:szCs w:val="23"/>
        </w:rPr>
      </w:pPr>
      <w:r w:rsidRPr="00C632DF">
        <w:rPr>
          <w:rFonts w:asciiTheme="minorHAnsi" w:hAnsiTheme="minorHAnsi" w:cstheme="minorHAnsi"/>
          <w:b/>
          <w:sz w:val="23"/>
          <w:szCs w:val="23"/>
        </w:rPr>
        <w:t>Di demandare</w:t>
      </w:r>
      <w:r w:rsidRPr="00C632DF">
        <w:rPr>
          <w:rFonts w:asciiTheme="minorHAnsi" w:hAnsiTheme="minorHAnsi" w:cstheme="minorHAnsi"/>
          <w:bCs/>
          <w:sz w:val="23"/>
          <w:szCs w:val="23"/>
        </w:rPr>
        <w:t xml:space="preserve"> alla Direttrice l’adozione di ogni atto e provvedimento necessario all’esecuzione della presente deliberazione;</w:t>
      </w:r>
    </w:p>
    <w:p w:rsidR="00C97560" w:rsidRDefault="00C97560" w:rsidP="00DE0106">
      <w:pPr>
        <w:numPr>
          <w:ilvl w:val="0"/>
          <w:numId w:val="7"/>
        </w:numPr>
        <w:tabs>
          <w:tab w:val="num" w:pos="360"/>
        </w:tabs>
        <w:suppressAutoHyphens w:val="0"/>
        <w:autoSpaceDE w:val="0"/>
        <w:autoSpaceDN w:val="0"/>
        <w:adjustRightInd w:val="0"/>
        <w:spacing w:after="80" w:line="276" w:lineRule="auto"/>
        <w:ind w:left="0" w:firstLine="0"/>
        <w:jc w:val="both"/>
        <w:rPr>
          <w:rFonts w:asciiTheme="minorHAnsi" w:hAnsiTheme="minorHAnsi" w:cstheme="minorHAnsi"/>
          <w:bCs/>
          <w:sz w:val="23"/>
          <w:szCs w:val="23"/>
        </w:rPr>
      </w:pPr>
      <w:r w:rsidRPr="00C632DF">
        <w:rPr>
          <w:rFonts w:asciiTheme="minorHAnsi" w:hAnsiTheme="minorHAnsi" w:cstheme="minorHAnsi"/>
          <w:b/>
          <w:sz w:val="23"/>
          <w:szCs w:val="23"/>
        </w:rPr>
        <w:t>Di trasmettere</w:t>
      </w:r>
      <w:r w:rsidRPr="00C632DF">
        <w:rPr>
          <w:rFonts w:asciiTheme="minorHAnsi" w:hAnsiTheme="minorHAnsi" w:cstheme="minorHAnsi"/>
          <w:bCs/>
          <w:sz w:val="23"/>
          <w:szCs w:val="23"/>
        </w:rPr>
        <w:t xml:space="preserve"> copia della presente deliberazione al</w:t>
      </w:r>
      <w:r>
        <w:rPr>
          <w:rFonts w:asciiTheme="minorHAnsi" w:hAnsiTheme="minorHAnsi" w:cstheme="minorHAnsi"/>
          <w:bCs/>
          <w:sz w:val="23"/>
          <w:szCs w:val="23"/>
        </w:rPr>
        <w:t xml:space="preserve">l’Ufficio personale </w:t>
      </w:r>
      <w:r w:rsidRPr="00C632DF">
        <w:rPr>
          <w:rFonts w:asciiTheme="minorHAnsi" w:hAnsiTheme="minorHAnsi" w:cstheme="minorHAnsi"/>
          <w:bCs/>
          <w:sz w:val="23"/>
          <w:szCs w:val="23"/>
        </w:rPr>
        <w:t>al fine della predisposizione degli atti connessi e conseguenti al presente provvedimento;</w:t>
      </w:r>
    </w:p>
    <w:p w:rsidR="00DE0106" w:rsidRPr="007A79E2" w:rsidRDefault="00DE0106" w:rsidP="00DE0106">
      <w:pPr>
        <w:suppressAutoHyphens w:val="0"/>
        <w:autoSpaceDE w:val="0"/>
        <w:autoSpaceDN w:val="0"/>
        <w:adjustRightInd w:val="0"/>
        <w:spacing w:after="80" w:line="276" w:lineRule="auto"/>
        <w:jc w:val="both"/>
        <w:rPr>
          <w:rFonts w:asciiTheme="minorHAnsi" w:hAnsiTheme="minorHAnsi" w:cstheme="minorHAnsi"/>
          <w:bCs/>
          <w:sz w:val="23"/>
          <w:szCs w:val="23"/>
        </w:rPr>
      </w:pPr>
    </w:p>
    <w:p w:rsidR="00C97560" w:rsidRPr="00C632DF" w:rsidRDefault="00C97560" w:rsidP="00DE0106">
      <w:pPr>
        <w:numPr>
          <w:ilvl w:val="0"/>
          <w:numId w:val="7"/>
        </w:numPr>
        <w:tabs>
          <w:tab w:val="num" w:pos="360"/>
        </w:tabs>
        <w:suppressAutoHyphens w:val="0"/>
        <w:autoSpaceDE w:val="0"/>
        <w:autoSpaceDN w:val="0"/>
        <w:adjustRightInd w:val="0"/>
        <w:spacing w:after="80" w:line="276" w:lineRule="auto"/>
        <w:ind w:left="0" w:firstLine="0"/>
        <w:jc w:val="both"/>
        <w:rPr>
          <w:rFonts w:asciiTheme="minorHAnsi" w:hAnsiTheme="minorHAnsi" w:cstheme="minorHAnsi"/>
          <w:bCs/>
          <w:sz w:val="23"/>
          <w:szCs w:val="23"/>
        </w:rPr>
      </w:pPr>
      <w:r w:rsidRPr="00C632DF">
        <w:rPr>
          <w:rFonts w:asciiTheme="minorHAnsi" w:hAnsiTheme="minorHAnsi" w:cstheme="minorHAnsi"/>
          <w:b/>
          <w:sz w:val="23"/>
          <w:szCs w:val="23"/>
        </w:rPr>
        <w:t>Di dichiarare</w:t>
      </w:r>
      <w:r w:rsidRPr="00C632DF">
        <w:rPr>
          <w:rFonts w:asciiTheme="minorHAnsi" w:hAnsiTheme="minorHAnsi" w:cstheme="minorHAnsi"/>
          <w:bCs/>
          <w:sz w:val="23"/>
          <w:szCs w:val="23"/>
        </w:rPr>
        <w:t>, stante l’urgenza di procedere quant</w:t>
      </w:r>
      <w:r w:rsidR="00584AFD">
        <w:rPr>
          <w:rFonts w:asciiTheme="minorHAnsi" w:hAnsiTheme="minorHAnsi" w:cstheme="minorHAnsi"/>
          <w:bCs/>
          <w:sz w:val="23"/>
          <w:szCs w:val="23"/>
        </w:rPr>
        <w:t>o prima alla sottoscrizione dell’</w:t>
      </w:r>
      <w:r w:rsidR="00FA6731">
        <w:rPr>
          <w:rFonts w:asciiTheme="minorHAnsi" w:hAnsiTheme="minorHAnsi" w:cstheme="minorHAnsi"/>
          <w:bCs/>
          <w:sz w:val="23"/>
          <w:szCs w:val="23"/>
        </w:rPr>
        <w:t xml:space="preserve">accordo </w:t>
      </w:r>
      <w:r w:rsidR="00FA6731">
        <w:rPr>
          <w:rFonts w:asciiTheme="minorHAnsi" w:hAnsiTheme="minorHAnsi" w:cstheme="minorHAnsi"/>
          <w:bCs/>
          <w:sz w:val="23"/>
          <w:szCs w:val="23"/>
        </w:rPr>
        <w:lastRenderedPageBreak/>
        <w:t>modificativo al</w:t>
      </w:r>
      <w:r w:rsidR="00584AFD">
        <w:rPr>
          <w:rFonts w:asciiTheme="minorHAnsi" w:hAnsiTheme="minorHAnsi" w:cstheme="minorHAnsi"/>
          <w:bCs/>
          <w:sz w:val="23"/>
          <w:szCs w:val="23"/>
        </w:rPr>
        <w:t xml:space="preserve"> </w:t>
      </w:r>
      <w:r w:rsidRPr="00C632DF">
        <w:rPr>
          <w:rFonts w:asciiTheme="minorHAnsi" w:hAnsiTheme="minorHAnsi" w:cstheme="minorHAnsi"/>
          <w:bCs/>
          <w:sz w:val="23"/>
          <w:szCs w:val="23"/>
        </w:rPr>
        <w:t>contratto collettivo integrativo</w:t>
      </w:r>
      <w:r w:rsidR="00FA6731">
        <w:rPr>
          <w:rFonts w:asciiTheme="minorHAnsi" w:hAnsiTheme="minorHAnsi" w:cstheme="minorHAnsi"/>
          <w:bCs/>
          <w:sz w:val="23"/>
          <w:szCs w:val="23"/>
        </w:rPr>
        <w:t xml:space="preserve"> 2023 di parte economica</w:t>
      </w:r>
      <w:r w:rsidRPr="00C632DF">
        <w:rPr>
          <w:rFonts w:asciiTheme="minorHAnsi" w:hAnsiTheme="minorHAnsi" w:cstheme="minorHAnsi"/>
          <w:bCs/>
          <w:sz w:val="23"/>
          <w:szCs w:val="23"/>
        </w:rPr>
        <w:t>, il presente provvedimento immediatamente eseguibile come previsto dalla normativa vigente.</w:t>
      </w:r>
    </w:p>
    <w:p w:rsidR="00C97560" w:rsidRPr="00C632DF" w:rsidRDefault="00C97560" w:rsidP="00DE0106">
      <w:pPr>
        <w:pStyle w:val="Paragrafoelenco"/>
        <w:spacing w:after="80" w:line="276" w:lineRule="auto"/>
        <w:ind w:left="0"/>
        <w:jc w:val="center"/>
        <w:rPr>
          <w:rFonts w:asciiTheme="minorHAnsi" w:hAnsiTheme="minorHAnsi" w:cstheme="minorHAnsi"/>
          <w:sz w:val="23"/>
          <w:szCs w:val="23"/>
        </w:rPr>
      </w:pPr>
      <w:r w:rsidRPr="00C632DF">
        <w:rPr>
          <w:rFonts w:asciiTheme="minorHAnsi" w:hAnsiTheme="minorHAnsi" w:cstheme="minorHAnsi"/>
          <w:sz w:val="23"/>
          <w:szCs w:val="23"/>
        </w:rPr>
        <w:t xml:space="preserve">                                                                                                                       </w:t>
      </w:r>
    </w:p>
    <w:p w:rsidR="00C97560" w:rsidRPr="00C632DF" w:rsidRDefault="00C97560" w:rsidP="00C97560">
      <w:pPr>
        <w:pStyle w:val="Paragrafoelenco"/>
        <w:spacing w:after="120"/>
        <w:ind w:left="0"/>
        <w:jc w:val="center"/>
        <w:rPr>
          <w:rFonts w:asciiTheme="minorHAnsi" w:hAnsiTheme="minorHAnsi" w:cstheme="minorHAnsi"/>
          <w:sz w:val="23"/>
          <w:szCs w:val="23"/>
        </w:rPr>
      </w:pPr>
      <w:r w:rsidRPr="00C632DF">
        <w:rPr>
          <w:rFonts w:asciiTheme="minorHAnsi" w:hAnsiTheme="minorHAnsi" w:cstheme="minorHAnsi"/>
          <w:sz w:val="23"/>
          <w:szCs w:val="23"/>
        </w:rPr>
        <w:t xml:space="preserve">                                                                                                                  </w:t>
      </w:r>
      <w:r>
        <w:rPr>
          <w:rFonts w:asciiTheme="minorHAnsi" w:hAnsiTheme="minorHAnsi" w:cstheme="minorHAnsi"/>
          <w:sz w:val="23"/>
          <w:szCs w:val="23"/>
        </w:rPr>
        <w:t xml:space="preserve">      </w:t>
      </w:r>
      <w:r w:rsidRPr="00C632DF">
        <w:rPr>
          <w:rFonts w:asciiTheme="minorHAnsi" w:hAnsiTheme="minorHAnsi" w:cstheme="minorHAnsi"/>
          <w:sz w:val="23"/>
          <w:szCs w:val="23"/>
        </w:rPr>
        <w:t xml:space="preserve">    L’Amministratore Unico</w:t>
      </w:r>
    </w:p>
    <w:p w:rsidR="00C97560" w:rsidRPr="00C632DF" w:rsidRDefault="00C97560" w:rsidP="00C97560">
      <w:pPr>
        <w:spacing w:after="120"/>
        <w:jc w:val="center"/>
        <w:rPr>
          <w:rFonts w:asciiTheme="minorHAnsi" w:hAnsiTheme="minorHAnsi" w:cstheme="minorHAnsi"/>
          <w:sz w:val="23"/>
          <w:szCs w:val="23"/>
        </w:rPr>
      </w:pPr>
      <w:r w:rsidRPr="00C632DF">
        <w:rPr>
          <w:rFonts w:asciiTheme="minorHAnsi" w:hAnsiTheme="minorHAnsi" w:cstheme="minorHAnsi"/>
          <w:sz w:val="23"/>
          <w:szCs w:val="23"/>
        </w:rPr>
        <w:t xml:space="preserve">                                                                                                                            (</w:t>
      </w:r>
      <w:r w:rsidR="00F871DC">
        <w:rPr>
          <w:rFonts w:asciiTheme="minorHAnsi" w:hAnsiTheme="minorHAnsi" w:cstheme="minorHAnsi"/>
          <w:i/>
          <w:sz w:val="23"/>
          <w:szCs w:val="23"/>
        </w:rPr>
        <w:t>Cecilia Luppi</w:t>
      </w:r>
      <w:r w:rsidRPr="00C632DF">
        <w:rPr>
          <w:rFonts w:asciiTheme="minorHAnsi" w:hAnsiTheme="minorHAnsi" w:cstheme="minorHAnsi"/>
          <w:sz w:val="23"/>
          <w:szCs w:val="23"/>
        </w:rPr>
        <w:t>)</w:t>
      </w:r>
    </w:p>
    <w:p w:rsidR="00C97560" w:rsidRPr="00D528E3" w:rsidRDefault="00C97560" w:rsidP="00C97560">
      <w:pPr>
        <w:jc w:val="both"/>
        <w:rPr>
          <w:rFonts w:asciiTheme="minorHAnsi" w:hAnsiTheme="minorHAnsi" w:cstheme="minorHAnsi"/>
          <w:sz w:val="22"/>
          <w:szCs w:val="22"/>
        </w:rPr>
      </w:pPr>
    </w:p>
    <w:p w:rsidR="00405CAF" w:rsidRPr="00805197" w:rsidRDefault="00405CAF" w:rsidP="00805197"/>
    <w:sectPr w:rsidR="00405CAF" w:rsidRPr="00805197" w:rsidSect="00334CFA">
      <w:headerReference w:type="first" r:id="rId7"/>
      <w:foot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39" w:rsidRDefault="00D00639" w:rsidP="00D00639">
      <w:r>
        <w:separator/>
      </w:r>
    </w:p>
  </w:endnote>
  <w:endnote w:type="continuationSeparator" w:id="0">
    <w:p w:rsidR="00D00639" w:rsidRDefault="00D00639" w:rsidP="00D0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1" w:type="dxa"/>
      <w:tblLayout w:type="fixed"/>
      <w:tblCellMar>
        <w:left w:w="0" w:type="dxa"/>
        <w:right w:w="0" w:type="dxa"/>
      </w:tblCellMar>
      <w:tblLook w:val="0000" w:firstRow="0" w:lastRow="0" w:firstColumn="0" w:lastColumn="0" w:noHBand="0" w:noVBand="0"/>
    </w:tblPr>
    <w:tblGrid>
      <w:gridCol w:w="3421"/>
      <w:gridCol w:w="3672"/>
      <w:gridCol w:w="3168"/>
    </w:tblGrid>
    <w:tr w:rsidR="00334CFA" w:rsidRPr="001B1F76" w:rsidTr="006422B9">
      <w:trPr>
        <w:trHeight w:val="275"/>
      </w:trPr>
      <w:tc>
        <w:tcPr>
          <w:tcW w:w="3421" w:type="dxa"/>
          <w:shd w:val="clear" w:color="auto" w:fill="auto"/>
          <w:vAlign w:val="center"/>
        </w:tcPr>
        <w:p w:rsidR="00334CFA" w:rsidRPr="001B1F76" w:rsidRDefault="00334CFA" w:rsidP="00334CFA">
          <w:pPr>
            <w:rPr>
              <w:rFonts w:ascii="Tahoma" w:eastAsia="Tahoma" w:hAnsi="Tahoma"/>
              <w:color w:val="000000" w:themeColor="text1"/>
              <w:sz w:val="16"/>
              <w:szCs w:val="16"/>
              <w:lang w:eastAsia="ar-SA"/>
            </w:rPr>
          </w:pPr>
          <w:r w:rsidRPr="001B1F76">
            <w:rPr>
              <w:rFonts w:ascii="Tahoma" w:eastAsia="Tahoma" w:hAnsi="Tahoma"/>
              <w:color w:val="000000" w:themeColor="text1"/>
              <w:sz w:val="16"/>
              <w:szCs w:val="16"/>
              <w:lang w:eastAsia="ar-SA"/>
            </w:rPr>
            <w:t>ASP DELIA REPETTO</w:t>
          </w:r>
        </w:p>
      </w:tc>
      <w:tc>
        <w:tcPr>
          <w:tcW w:w="3672" w:type="dxa"/>
          <w:shd w:val="clear" w:color="auto" w:fill="auto"/>
          <w:vAlign w:val="center"/>
        </w:tcPr>
        <w:p w:rsidR="00334CFA" w:rsidRPr="001B1F76" w:rsidRDefault="00334CFA" w:rsidP="00334CFA">
          <w:pPr>
            <w:ind w:left="989"/>
            <w:rPr>
              <w:rFonts w:ascii="Tahoma" w:eastAsia="Tahoma" w:hAnsi="Tahoma"/>
              <w:color w:val="000000" w:themeColor="text1"/>
              <w:sz w:val="14"/>
              <w:lang w:eastAsia="ar-SA"/>
            </w:rPr>
          </w:pPr>
          <w:r w:rsidRPr="001B1F76">
            <w:rPr>
              <w:rFonts w:ascii="Tahoma" w:eastAsia="Tahoma" w:hAnsi="Tahoma"/>
              <w:color w:val="000000" w:themeColor="text1"/>
              <w:sz w:val="14"/>
              <w:lang w:eastAsia="ar-SA"/>
            </w:rPr>
            <w:t xml:space="preserve">Via Circondaria Nord 39 </w:t>
          </w:r>
        </w:p>
      </w:tc>
      <w:tc>
        <w:tcPr>
          <w:tcW w:w="3168" w:type="dxa"/>
          <w:shd w:val="clear" w:color="auto" w:fill="auto"/>
          <w:vAlign w:val="center"/>
        </w:tcPr>
        <w:p w:rsidR="00334CFA" w:rsidRPr="001B1F76" w:rsidRDefault="00EE1D22" w:rsidP="006422B9">
          <w:pPr>
            <w:ind w:right="-1718"/>
            <w:rPr>
              <w:rFonts w:ascii="Tahoma" w:eastAsia="Tahoma" w:hAnsi="Tahoma"/>
              <w:b/>
              <w:color w:val="000000" w:themeColor="text1"/>
              <w:sz w:val="16"/>
              <w:lang w:eastAsia="ar-SA"/>
            </w:rPr>
          </w:pPr>
          <w:r>
            <w:rPr>
              <w:rFonts w:ascii="Tahoma" w:eastAsia="Tahoma" w:hAnsi="Tahoma"/>
              <w:b/>
              <w:color w:val="000000" w:themeColor="text1"/>
              <w:sz w:val="16"/>
              <w:lang w:eastAsia="ar-SA"/>
            </w:rPr>
            <w:t xml:space="preserve">                      Cecilia Luppi</w:t>
          </w:r>
        </w:p>
      </w:tc>
    </w:tr>
    <w:tr w:rsidR="00334CFA" w:rsidRPr="001B1F76" w:rsidTr="006422B9">
      <w:trPr>
        <w:trHeight w:val="266"/>
      </w:trPr>
      <w:tc>
        <w:tcPr>
          <w:tcW w:w="3421" w:type="dxa"/>
          <w:shd w:val="clear" w:color="auto" w:fill="auto"/>
          <w:vAlign w:val="center"/>
        </w:tcPr>
        <w:p w:rsidR="00334CFA" w:rsidRPr="001B1F76" w:rsidRDefault="00334CFA" w:rsidP="00334CFA">
          <w:pPr>
            <w:rPr>
              <w:rFonts w:ascii="Tahoma" w:eastAsia="Tahoma" w:hAnsi="Tahoma"/>
              <w:color w:val="000000" w:themeColor="text1"/>
              <w:sz w:val="12"/>
              <w:szCs w:val="12"/>
              <w:lang w:eastAsia="ar-SA"/>
            </w:rPr>
          </w:pPr>
        </w:p>
      </w:tc>
      <w:tc>
        <w:tcPr>
          <w:tcW w:w="3672" w:type="dxa"/>
          <w:shd w:val="clear" w:color="auto" w:fill="auto"/>
          <w:vAlign w:val="center"/>
        </w:tcPr>
        <w:p w:rsidR="00334CFA" w:rsidRPr="001B1F76" w:rsidRDefault="00334CFA" w:rsidP="00334CFA">
          <w:pPr>
            <w:ind w:left="989"/>
            <w:rPr>
              <w:rFonts w:ascii="Tahoma" w:eastAsia="Tahoma" w:hAnsi="Tahoma"/>
              <w:color w:val="000000" w:themeColor="text1"/>
              <w:sz w:val="14"/>
              <w:lang w:eastAsia="ar-SA"/>
            </w:rPr>
          </w:pPr>
          <w:r w:rsidRPr="001B1F76">
            <w:rPr>
              <w:rFonts w:ascii="Tahoma" w:eastAsia="Tahoma" w:hAnsi="Tahoma"/>
              <w:color w:val="000000" w:themeColor="text1"/>
              <w:sz w:val="14"/>
              <w:lang w:eastAsia="ar-SA"/>
            </w:rPr>
            <w:t>41013 Castelfranco Emilia (MO)</w:t>
          </w:r>
        </w:p>
      </w:tc>
      <w:tc>
        <w:tcPr>
          <w:tcW w:w="3168" w:type="dxa"/>
          <w:shd w:val="clear" w:color="auto" w:fill="auto"/>
          <w:vAlign w:val="center"/>
        </w:tcPr>
        <w:p w:rsidR="00334CFA" w:rsidRPr="001B1F76" w:rsidRDefault="006422B9" w:rsidP="00334CFA">
          <w:pPr>
            <w:ind w:left="1031" w:right="-300"/>
            <w:rPr>
              <w:rFonts w:ascii="Tahoma" w:eastAsia="Tahoma" w:hAnsi="Tahoma" w:cs="Tahoma"/>
              <w:color w:val="000000" w:themeColor="text1"/>
              <w:sz w:val="14"/>
              <w:szCs w:val="14"/>
              <w:lang w:eastAsia="ar-SA"/>
            </w:rPr>
          </w:pPr>
          <w:r>
            <w:rPr>
              <w:rFonts w:ascii="Tahoma" w:eastAsia="Tahoma" w:hAnsi="Tahoma" w:cs="Tahoma"/>
              <w:color w:val="000000" w:themeColor="text1"/>
              <w:sz w:val="14"/>
              <w:szCs w:val="14"/>
              <w:lang w:eastAsia="ar-SA"/>
            </w:rPr>
            <w:t>Amministratore Unico</w:t>
          </w:r>
        </w:p>
      </w:tc>
    </w:tr>
    <w:tr w:rsidR="00334CFA" w:rsidRPr="001B1F76" w:rsidTr="006422B9">
      <w:trPr>
        <w:trHeight w:val="259"/>
      </w:trPr>
      <w:tc>
        <w:tcPr>
          <w:tcW w:w="3421" w:type="dxa"/>
          <w:vMerge w:val="restart"/>
          <w:shd w:val="clear" w:color="auto" w:fill="auto"/>
          <w:vAlign w:val="center"/>
        </w:tcPr>
        <w:p w:rsidR="00334CFA" w:rsidRPr="001B1F76" w:rsidRDefault="00334CFA" w:rsidP="00334CFA">
          <w:pPr>
            <w:rPr>
              <w:rFonts w:ascii="Tahoma" w:eastAsia="Tahoma" w:hAnsi="Tahoma"/>
              <w:color w:val="000000" w:themeColor="text1"/>
              <w:sz w:val="12"/>
              <w:szCs w:val="12"/>
              <w:lang w:eastAsia="ar-SA"/>
            </w:rPr>
          </w:pPr>
          <w:r w:rsidRPr="001B1F76">
            <w:rPr>
              <w:rFonts w:ascii="Tahoma" w:eastAsia="Tahoma" w:hAnsi="Tahoma"/>
              <w:color w:val="000000" w:themeColor="text1"/>
              <w:sz w:val="12"/>
              <w:szCs w:val="12"/>
              <w:lang w:eastAsia="ar-SA"/>
            </w:rPr>
            <w:t>Enti soci: Castelfranco Emilia, San Cesario</w:t>
          </w:r>
        </w:p>
        <w:p w:rsidR="00334CFA" w:rsidRDefault="00334CFA" w:rsidP="00334CFA">
          <w:pPr>
            <w:rPr>
              <w:rFonts w:ascii="Tahoma" w:eastAsia="Tahoma" w:hAnsi="Tahoma"/>
              <w:color w:val="000000" w:themeColor="text1"/>
              <w:sz w:val="12"/>
              <w:szCs w:val="12"/>
              <w:lang w:eastAsia="ar-SA"/>
            </w:rPr>
          </w:pPr>
          <w:r w:rsidRPr="001B1F76">
            <w:rPr>
              <w:rFonts w:ascii="Tahoma" w:eastAsia="Tahoma" w:hAnsi="Tahoma"/>
              <w:color w:val="000000" w:themeColor="text1"/>
              <w:sz w:val="12"/>
              <w:szCs w:val="12"/>
              <w:lang w:eastAsia="ar-SA"/>
            </w:rPr>
            <w:t>Bomporto, Ravarino, Bastiglia, Nonantola</w:t>
          </w:r>
        </w:p>
        <w:p w:rsidR="00334CFA" w:rsidRDefault="00334CFA" w:rsidP="00334CFA">
          <w:pPr>
            <w:rPr>
              <w:rFonts w:ascii="Tahoma" w:eastAsia="Tahoma" w:hAnsi="Tahoma"/>
              <w:color w:val="000000" w:themeColor="text1"/>
              <w:sz w:val="12"/>
              <w:szCs w:val="12"/>
              <w:lang w:eastAsia="ar-SA"/>
            </w:rPr>
          </w:pPr>
        </w:p>
        <w:p w:rsidR="00334CFA" w:rsidRPr="001B1F76" w:rsidRDefault="00334CFA" w:rsidP="00334CFA">
          <w:pPr>
            <w:rPr>
              <w:rFonts w:ascii="Tahoma" w:eastAsia="Tahoma" w:hAnsi="Tahoma"/>
              <w:color w:val="000000" w:themeColor="text1"/>
              <w:sz w:val="12"/>
              <w:szCs w:val="12"/>
              <w:lang w:eastAsia="ar-SA"/>
            </w:rPr>
          </w:pPr>
        </w:p>
      </w:tc>
      <w:tc>
        <w:tcPr>
          <w:tcW w:w="3672" w:type="dxa"/>
          <w:shd w:val="clear" w:color="auto" w:fill="auto"/>
          <w:vAlign w:val="center"/>
        </w:tcPr>
        <w:p w:rsidR="00334CFA" w:rsidRPr="001B1F76" w:rsidRDefault="00334CFA" w:rsidP="00334CFA">
          <w:pPr>
            <w:ind w:left="989"/>
            <w:rPr>
              <w:rFonts w:ascii="Tahoma" w:eastAsia="Tahoma" w:hAnsi="Tahoma"/>
              <w:color w:val="000000" w:themeColor="text1"/>
              <w:sz w:val="14"/>
              <w:lang w:eastAsia="ar-SA"/>
            </w:rPr>
          </w:pPr>
          <w:r>
            <w:rPr>
              <w:rFonts w:ascii="Tahoma" w:eastAsia="Tahoma" w:hAnsi="Tahoma"/>
              <w:color w:val="000000" w:themeColor="text1"/>
              <w:sz w:val="14"/>
              <w:lang w:eastAsia="ar-SA"/>
            </w:rPr>
            <w:t>C.F. 80005470366</w:t>
          </w:r>
        </w:p>
      </w:tc>
      <w:tc>
        <w:tcPr>
          <w:tcW w:w="3168" w:type="dxa"/>
          <w:shd w:val="clear" w:color="auto" w:fill="auto"/>
          <w:vAlign w:val="center"/>
        </w:tcPr>
        <w:p w:rsidR="00334CFA" w:rsidRPr="001B1F76" w:rsidRDefault="006422B9" w:rsidP="00334CFA">
          <w:pPr>
            <w:ind w:left="1031" w:right="-300"/>
            <w:rPr>
              <w:rFonts w:ascii="Tahoma" w:eastAsia="Tahoma" w:hAnsi="Tahoma" w:cs="Tahoma"/>
              <w:color w:val="000000" w:themeColor="text1"/>
              <w:sz w:val="14"/>
              <w:szCs w:val="14"/>
              <w:lang w:val="en-US" w:eastAsia="ar-SA"/>
            </w:rPr>
          </w:pPr>
          <w:r>
            <w:rPr>
              <w:rFonts w:ascii="Tahoma" w:eastAsia="Tahoma" w:hAnsi="Tahoma" w:cs="Tahoma"/>
              <w:color w:val="000000" w:themeColor="text1"/>
              <w:sz w:val="14"/>
              <w:szCs w:val="14"/>
              <w:lang w:val="en-US" w:eastAsia="ar-SA"/>
            </w:rPr>
            <w:t>Amministratore</w:t>
          </w:r>
          <w:r w:rsidR="00334CFA" w:rsidRPr="001B1F76">
            <w:rPr>
              <w:rFonts w:ascii="Tahoma" w:eastAsia="Tahoma" w:hAnsi="Tahoma" w:cs="Tahoma"/>
              <w:color w:val="000000" w:themeColor="text1"/>
              <w:sz w:val="14"/>
              <w:szCs w:val="14"/>
              <w:lang w:val="en-US" w:eastAsia="ar-SA"/>
            </w:rPr>
            <w:t>@aspdeliarepetto.it</w:t>
          </w:r>
        </w:p>
      </w:tc>
    </w:tr>
    <w:tr w:rsidR="00334CFA" w:rsidRPr="001B1F76" w:rsidTr="006422B9">
      <w:trPr>
        <w:trHeight w:val="273"/>
      </w:trPr>
      <w:tc>
        <w:tcPr>
          <w:tcW w:w="3421" w:type="dxa"/>
          <w:vMerge/>
          <w:shd w:val="clear" w:color="auto" w:fill="auto"/>
        </w:tcPr>
        <w:p w:rsidR="00334CFA" w:rsidRPr="001B1F76" w:rsidRDefault="00334CFA" w:rsidP="00334CFA">
          <w:pPr>
            <w:rPr>
              <w:rFonts w:ascii="Tahoma" w:eastAsia="Tahoma" w:hAnsi="Tahoma"/>
              <w:color w:val="000000" w:themeColor="text1"/>
              <w:sz w:val="12"/>
              <w:szCs w:val="12"/>
              <w:lang w:val="en-US" w:eastAsia="ar-SA"/>
            </w:rPr>
          </w:pPr>
        </w:p>
      </w:tc>
      <w:tc>
        <w:tcPr>
          <w:tcW w:w="3672" w:type="dxa"/>
          <w:shd w:val="clear" w:color="auto" w:fill="auto"/>
          <w:vAlign w:val="center"/>
        </w:tcPr>
        <w:p w:rsidR="00334CFA" w:rsidRPr="001B1F76" w:rsidRDefault="00334CFA" w:rsidP="00334CFA">
          <w:pPr>
            <w:ind w:left="989"/>
            <w:rPr>
              <w:rFonts w:ascii="Tahoma" w:eastAsia="Tahoma" w:hAnsi="Tahoma"/>
              <w:color w:val="000000" w:themeColor="text1"/>
              <w:sz w:val="14"/>
              <w:lang w:eastAsia="ar-SA"/>
            </w:rPr>
          </w:pPr>
          <w:r>
            <w:rPr>
              <w:rFonts w:ascii="Tahoma" w:eastAsia="Tahoma" w:hAnsi="Tahoma"/>
              <w:color w:val="000000" w:themeColor="text1"/>
              <w:sz w:val="14"/>
              <w:lang w:eastAsia="ar-SA"/>
            </w:rPr>
            <w:t>P.IVA 02558870362</w:t>
          </w:r>
        </w:p>
      </w:tc>
      <w:tc>
        <w:tcPr>
          <w:tcW w:w="3168" w:type="dxa"/>
          <w:shd w:val="clear" w:color="auto" w:fill="auto"/>
          <w:vAlign w:val="center"/>
        </w:tcPr>
        <w:p w:rsidR="00334CFA" w:rsidRPr="001B1F76" w:rsidRDefault="00334CFA" w:rsidP="00334CFA">
          <w:pPr>
            <w:ind w:left="1031"/>
            <w:rPr>
              <w:rFonts w:ascii="Tahoma" w:eastAsia="Tahoma" w:hAnsi="Tahoma"/>
              <w:color w:val="000000" w:themeColor="text1"/>
              <w:sz w:val="14"/>
              <w:lang w:eastAsia="ar-SA"/>
            </w:rPr>
          </w:pPr>
          <w:r w:rsidRPr="001B1F76">
            <w:rPr>
              <w:rFonts w:ascii="Tahoma" w:eastAsia="Tahoma" w:hAnsi="Tahoma"/>
              <w:color w:val="000000" w:themeColor="text1"/>
              <w:sz w:val="14"/>
              <w:lang w:eastAsia="ar-SA"/>
            </w:rPr>
            <w:t>Tel 059 925880</w:t>
          </w:r>
        </w:p>
      </w:tc>
    </w:tr>
    <w:tr w:rsidR="00334CFA" w:rsidRPr="00944165" w:rsidTr="006422B9">
      <w:trPr>
        <w:trHeight w:val="273"/>
      </w:trPr>
      <w:tc>
        <w:tcPr>
          <w:tcW w:w="3421" w:type="dxa"/>
          <w:vMerge/>
          <w:shd w:val="clear" w:color="auto" w:fill="auto"/>
          <w:vAlign w:val="center"/>
        </w:tcPr>
        <w:p w:rsidR="00334CFA" w:rsidRPr="00944165" w:rsidRDefault="00334CFA" w:rsidP="00334CFA">
          <w:pPr>
            <w:rPr>
              <w:rFonts w:ascii="Tahoma" w:eastAsia="Tahoma" w:hAnsi="Tahoma"/>
              <w:color w:val="004876"/>
              <w:sz w:val="14"/>
              <w:lang w:eastAsia="ar-SA"/>
            </w:rPr>
          </w:pPr>
        </w:p>
      </w:tc>
      <w:tc>
        <w:tcPr>
          <w:tcW w:w="3672" w:type="dxa"/>
          <w:shd w:val="clear" w:color="auto" w:fill="auto"/>
          <w:vAlign w:val="center"/>
        </w:tcPr>
        <w:p w:rsidR="00334CFA" w:rsidRPr="00944165" w:rsidRDefault="00334CFA" w:rsidP="00334CFA">
          <w:pPr>
            <w:ind w:left="847"/>
            <w:rPr>
              <w:rFonts w:ascii="Tahoma" w:eastAsia="Tahoma" w:hAnsi="Tahoma"/>
              <w:color w:val="004876"/>
              <w:sz w:val="14"/>
              <w:lang w:eastAsia="ar-SA"/>
            </w:rPr>
          </w:pPr>
          <w:r>
            <w:rPr>
              <w:rFonts w:ascii="Tahoma" w:eastAsia="Tahoma" w:hAnsi="Tahoma"/>
              <w:color w:val="000000" w:themeColor="text1"/>
              <w:sz w:val="14"/>
              <w:lang w:eastAsia="ar-SA"/>
            </w:rPr>
            <w:t xml:space="preserve">   </w:t>
          </w:r>
          <w:r w:rsidRPr="001B1F76">
            <w:rPr>
              <w:rFonts w:ascii="Tahoma" w:eastAsia="Tahoma" w:hAnsi="Tahoma"/>
              <w:color w:val="000000" w:themeColor="text1"/>
              <w:sz w:val="14"/>
              <w:lang w:eastAsia="ar-SA"/>
            </w:rPr>
            <w:t>www.aspdeliarepetto.it</w:t>
          </w:r>
        </w:p>
      </w:tc>
      <w:tc>
        <w:tcPr>
          <w:tcW w:w="3168" w:type="dxa"/>
          <w:shd w:val="clear" w:color="auto" w:fill="auto"/>
          <w:vAlign w:val="center"/>
        </w:tcPr>
        <w:p w:rsidR="00334CFA" w:rsidRPr="00944165" w:rsidRDefault="00334CFA" w:rsidP="00334CFA">
          <w:pPr>
            <w:ind w:left="1031"/>
            <w:rPr>
              <w:rFonts w:ascii="Tahoma" w:eastAsia="Tahoma" w:hAnsi="Tahoma"/>
              <w:color w:val="004876"/>
              <w:sz w:val="14"/>
              <w:lang w:eastAsia="ar-SA"/>
            </w:rPr>
          </w:pPr>
        </w:p>
      </w:tc>
    </w:tr>
  </w:tbl>
  <w:p w:rsidR="00334CFA" w:rsidRDefault="00334C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39" w:rsidRDefault="00D00639" w:rsidP="00D00639">
      <w:r>
        <w:separator/>
      </w:r>
    </w:p>
  </w:footnote>
  <w:footnote w:type="continuationSeparator" w:id="0">
    <w:p w:rsidR="00D00639" w:rsidRDefault="00D00639" w:rsidP="00D0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62" w:rsidRDefault="00805197">
    <w:pPr>
      <w:pStyle w:val="Intestazione"/>
    </w:pPr>
    <w:r>
      <w:rPr>
        <w:noProof/>
        <w:lang w:eastAsia="it-IT" w:bidi="ar-SA"/>
      </w:rPr>
      <w:drawing>
        <wp:inline distT="0" distB="0" distL="0" distR="0">
          <wp:extent cx="933450" cy="1520789"/>
          <wp:effectExtent l="0" t="0" r="0" b="3810"/>
          <wp:docPr id="3" name="Immagine 3" descr="C:\Users\Poppi.f\AppData\Local\Microsoft\Windows\INetCache\Content.Word\Primari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ppi.f\AppData\Local\Microsoft\Windows\INetCache\Content.Word\Primario_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607" t="10120" r="12589" b="8358"/>
                  <a:stretch/>
                </pic:blipFill>
                <pic:spPr bwMode="auto">
                  <a:xfrm>
                    <a:off x="0" y="0"/>
                    <a:ext cx="953565" cy="15535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A4"/>
    <w:multiLevelType w:val="hybridMultilevel"/>
    <w:tmpl w:val="2FC290D0"/>
    <w:lvl w:ilvl="0" w:tplc="06D6B07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205F3"/>
    <w:multiLevelType w:val="hybridMultilevel"/>
    <w:tmpl w:val="C2EA0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6290C"/>
    <w:multiLevelType w:val="hybridMultilevel"/>
    <w:tmpl w:val="C0064F22"/>
    <w:lvl w:ilvl="0" w:tplc="04100001">
      <w:start w:val="1"/>
      <w:numFmt w:val="bullet"/>
      <w:lvlText w:val=""/>
      <w:lvlJc w:val="left"/>
      <w:pPr>
        <w:ind w:left="360" w:hanging="360"/>
      </w:pPr>
      <w:rPr>
        <w:rFonts w:ascii="Symbol" w:hAnsi="Symbol" w:hint="default"/>
      </w:rPr>
    </w:lvl>
    <w:lvl w:ilvl="1" w:tplc="25A0D64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478B3"/>
    <w:multiLevelType w:val="hybridMultilevel"/>
    <w:tmpl w:val="7D6AB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4B02F6"/>
    <w:multiLevelType w:val="hybridMultilevel"/>
    <w:tmpl w:val="94307CAA"/>
    <w:lvl w:ilvl="0" w:tplc="844E302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252A25"/>
    <w:multiLevelType w:val="hybridMultilevel"/>
    <w:tmpl w:val="21263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31A24"/>
    <w:multiLevelType w:val="hybridMultilevel"/>
    <w:tmpl w:val="2662D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E4872FD"/>
    <w:multiLevelType w:val="hybridMultilevel"/>
    <w:tmpl w:val="2804A2F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56DD11F7"/>
    <w:multiLevelType w:val="hybridMultilevel"/>
    <w:tmpl w:val="286ADC98"/>
    <w:lvl w:ilvl="0" w:tplc="FBEE922A">
      <w:start w:val="1"/>
      <w:numFmt w:val="decimal"/>
      <w:lvlText w:val="%1."/>
      <w:lvlJc w:val="left"/>
      <w:pPr>
        <w:ind w:left="345"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D41A90"/>
    <w:multiLevelType w:val="hybridMultilevel"/>
    <w:tmpl w:val="395CC68C"/>
    <w:lvl w:ilvl="0" w:tplc="844E3020">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0025424"/>
    <w:multiLevelType w:val="hybridMultilevel"/>
    <w:tmpl w:val="80BE834A"/>
    <w:lvl w:ilvl="0" w:tplc="844E302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42581D"/>
    <w:multiLevelType w:val="hybridMultilevel"/>
    <w:tmpl w:val="C86EB904"/>
    <w:lvl w:ilvl="0" w:tplc="B896DE74">
      <w:start w:val="9"/>
      <w:numFmt w:val="bullet"/>
      <w:lvlText w:val="-"/>
      <w:lvlJc w:val="left"/>
      <w:pPr>
        <w:ind w:left="720" w:hanging="360"/>
      </w:pPr>
      <w:rPr>
        <w:rFonts w:ascii="Times New Roman" w:eastAsia="SimSun" w:hAnsi="Times New Roman" w:cs="Times New Roman" w:hint="default"/>
      </w:rPr>
    </w:lvl>
    <w:lvl w:ilvl="1" w:tplc="844E3020">
      <w:numFmt w:val="bullet"/>
      <w:lvlText w:val="•"/>
      <w:lvlJc w:val="left"/>
      <w:pPr>
        <w:ind w:left="1440" w:hanging="360"/>
      </w:pPr>
      <w:rPr>
        <w:rFonts w:ascii="Times New Roman" w:eastAsia="SimSu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0"/>
  </w:num>
  <w:num w:numId="6">
    <w:abstractNumId w:val="4"/>
  </w:num>
  <w:num w:numId="7">
    <w:abstractNumId w:val="6"/>
  </w:num>
  <w:num w:numId="8">
    <w:abstractNumId w:val="3"/>
  </w:num>
  <w:num w:numId="9">
    <w:abstractNumId w:val="2"/>
  </w:num>
  <w:num w:numId="10">
    <w:abstractNumId w:val="7"/>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9"/>
    <w:rsid w:val="00067A72"/>
    <w:rsid w:val="000E6D62"/>
    <w:rsid w:val="00124238"/>
    <w:rsid w:val="00124932"/>
    <w:rsid w:val="00131E29"/>
    <w:rsid w:val="0014466F"/>
    <w:rsid w:val="00155ED2"/>
    <w:rsid w:val="001B1F76"/>
    <w:rsid w:val="002816A0"/>
    <w:rsid w:val="00294D7D"/>
    <w:rsid w:val="002A6C83"/>
    <w:rsid w:val="002C42DB"/>
    <w:rsid w:val="002E5CB0"/>
    <w:rsid w:val="002E790D"/>
    <w:rsid w:val="00334CFA"/>
    <w:rsid w:val="00382A39"/>
    <w:rsid w:val="003A45F2"/>
    <w:rsid w:val="00405CAF"/>
    <w:rsid w:val="00424D92"/>
    <w:rsid w:val="0042705A"/>
    <w:rsid w:val="00433573"/>
    <w:rsid w:val="004335BD"/>
    <w:rsid w:val="00451DC2"/>
    <w:rsid w:val="00464D31"/>
    <w:rsid w:val="00466F66"/>
    <w:rsid w:val="004932FA"/>
    <w:rsid w:val="004A0946"/>
    <w:rsid w:val="004C3A19"/>
    <w:rsid w:val="00500950"/>
    <w:rsid w:val="005249A0"/>
    <w:rsid w:val="00537CDD"/>
    <w:rsid w:val="00584AFD"/>
    <w:rsid w:val="00593DD7"/>
    <w:rsid w:val="00616A38"/>
    <w:rsid w:val="00623D6C"/>
    <w:rsid w:val="006422B9"/>
    <w:rsid w:val="006526DA"/>
    <w:rsid w:val="00662111"/>
    <w:rsid w:val="00680F1C"/>
    <w:rsid w:val="006907C2"/>
    <w:rsid w:val="006C5F07"/>
    <w:rsid w:val="007327D6"/>
    <w:rsid w:val="00746E91"/>
    <w:rsid w:val="007A79E2"/>
    <w:rsid w:val="007F26E9"/>
    <w:rsid w:val="00801C45"/>
    <w:rsid w:val="00805197"/>
    <w:rsid w:val="00813C1D"/>
    <w:rsid w:val="008225B2"/>
    <w:rsid w:val="0082458A"/>
    <w:rsid w:val="0096324A"/>
    <w:rsid w:val="00976812"/>
    <w:rsid w:val="0099697A"/>
    <w:rsid w:val="00AE783C"/>
    <w:rsid w:val="00B54A30"/>
    <w:rsid w:val="00B7411D"/>
    <w:rsid w:val="00BC72C1"/>
    <w:rsid w:val="00BE4AA2"/>
    <w:rsid w:val="00C00701"/>
    <w:rsid w:val="00C84BDD"/>
    <w:rsid w:val="00C97560"/>
    <w:rsid w:val="00D00639"/>
    <w:rsid w:val="00D3699E"/>
    <w:rsid w:val="00D670C2"/>
    <w:rsid w:val="00D9438F"/>
    <w:rsid w:val="00DE0106"/>
    <w:rsid w:val="00DF2E56"/>
    <w:rsid w:val="00E47460"/>
    <w:rsid w:val="00E53DB4"/>
    <w:rsid w:val="00EB2495"/>
    <w:rsid w:val="00EE1D22"/>
    <w:rsid w:val="00F81F79"/>
    <w:rsid w:val="00F871DC"/>
    <w:rsid w:val="00FA6731"/>
    <w:rsid w:val="00FA723F"/>
    <w:rsid w:val="00FB3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3AEBAD"/>
  <w15:chartTrackingRefBased/>
  <w15:docId w15:val="{724E2988-56A0-4EEF-872C-F383712A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0639"/>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639"/>
    <w:pPr>
      <w:tabs>
        <w:tab w:val="center" w:pos="4819"/>
        <w:tab w:val="right" w:pos="9638"/>
      </w:tabs>
    </w:pPr>
  </w:style>
  <w:style w:type="character" w:customStyle="1" w:styleId="IntestazioneCarattere">
    <w:name w:val="Intestazione Carattere"/>
    <w:basedOn w:val="Carpredefinitoparagrafo"/>
    <w:link w:val="Intestazione"/>
    <w:uiPriority w:val="99"/>
    <w:rsid w:val="00D00639"/>
  </w:style>
  <w:style w:type="paragraph" w:styleId="Pidipagina">
    <w:name w:val="footer"/>
    <w:basedOn w:val="Normale"/>
    <w:link w:val="PidipaginaCarattere"/>
    <w:uiPriority w:val="99"/>
    <w:unhideWhenUsed/>
    <w:rsid w:val="00D00639"/>
    <w:pPr>
      <w:tabs>
        <w:tab w:val="center" w:pos="4819"/>
        <w:tab w:val="right" w:pos="9638"/>
      </w:tabs>
    </w:pPr>
  </w:style>
  <w:style w:type="character" w:customStyle="1" w:styleId="PidipaginaCarattere">
    <w:name w:val="Piè di pagina Carattere"/>
    <w:basedOn w:val="Carpredefinitoparagrafo"/>
    <w:link w:val="Pidipagina"/>
    <w:uiPriority w:val="99"/>
    <w:rsid w:val="00D00639"/>
  </w:style>
  <w:style w:type="paragraph" w:styleId="Paragrafoelenco">
    <w:name w:val="List Paragraph"/>
    <w:basedOn w:val="Normale"/>
    <w:uiPriority w:val="34"/>
    <w:qFormat/>
    <w:rsid w:val="00D00639"/>
    <w:pPr>
      <w:ind w:left="720"/>
      <w:contextualSpacing/>
    </w:pPr>
    <w:rPr>
      <w:rFonts w:cs="Mangal"/>
      <w:szCs w:val="21"/>
    </w:rPr>
  </w:style>
  <w:style w:type="paragraph" w:customStyle="1" w:styleId="Default">
    <w:name w:val="Default"/>
    <w:rsid w:val="00B54A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746E91"/>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46E91"/>
    <w:rPr>
      <w:rFonts w:ascii="Segoe UI" w:eastAsia="SimSun" w:hAnsi="Segoe UI" w:cs="Mangal"/>
      <w:kern w:val="1"/>
      <w:sz w:val="18"/>
      <w:szCs w:val="16"/>
      <w:lang w:eastAsia="hi-IN" w:bidi="hi-IN"/>
    </w:rPr>
  </w:style>
  <w:style w:type="character" w:styleId="Enfasigrassetto">
    <w:name w:val="Strong"/>
    <w:uiPriority w:val="22"/>
    <w:qFormat/>
    <w:rsid w:val="00C84BDD"/>
    <w:rPr>
      <w:b/>
      <w:bCs/>
    </w:rPr>
  </w:style>
  <w:style w:type="character" w:styleId="Collegamentoipertestuale">
    <w:name w:val="Hyperlink"/>
    <w:basedOn w:val="Carpredefinitoparagrafo"/>
    <w:uiPriority w:val="99"/>
    <w:semiHidden/>
    <w:unhideWhenUsed/>
    <w:rsid w:val="00822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581">
      <w:bodyDiv w:val="1"/>
      <w:marLeft w:val="0"/>
      <w:marRight w:val="0"/>
      <w:marTop w:val="0"/>
      <w:marBottom w:val="0"/>
      <w:divBdr>
        <w:top w:val="none" w:sz="0" w:space="0" w:color="auto"/>
        <w:left w:val="none" w:sz="0" w:space="0" w:color="auto"/>
        <w:bottom w:val="none" w:sz="0" w:space="0" w:color="auto"/>
        <w:right w:val="none" w:sz="0" w:space="0" w:color="auto"/>
      </w:divBdr>
    </w:div>
    <w:div w:id="46999669">
      <w:bodyDiv w:val="1"/>
      <w:marLeft w:val="0"/>
      <w:marRight w:val="0"/>
      <w:marTop w:val="0"/>
      <w:marBottom w:val="0"/>
      <w:divBdr>
        <w:top w:val="none" w:sz="0" w:space="0" w:color="auto"/>
        <w:left w:val="none" w:sz="0" w:space="0" w:color="auto"/>
        <w:bottom w:val="none" w:sz="0" w:space="0" w:color="auto"/>
        <w:right w:val="none" w:sz="0" w:space="0" w:color="auto"/>
      </w:divBdr>
    </w:div>
    <w:div w:id="95295402">
      <w:bodyDiv w:val="1"/>
      <w:marLeft w:val="0"/>
      <w:marRight w:val="0"/>
      <w:marTop w:val="0"/>
      <w:marBottom w:val="0"/>
      <w:divBdr>
        <w:top w:val="none" w:sz="0" w:space="0" w:color="auto"/>
        <w:left w:val="none" w:sz="0" w:space="0" w:color="auto"/>
        <w:bottom w:val="none" w:sz="0" w:space="0" w:color="auto"/>
        <w:right w:val="none" w:sz="0" w:space="0" w:color="auto"/>
      </w:divBdr>
    </w:div>
    <w:div w:id="367878239">
      <w:bodyDiv w:val="1"/>
      <w:marLeft w:val="0"/>
      <w:marRight w:val="0"/>
      <w:marTop w:val="0"/>
      <w:marBottom w:val="0"/>
      <w:divBdr>
        <w:top w:val="none" w:sz="0" w:space="0" w:color="auto"/>
        <w:left w:val="none" w:sz="0" w:space="0" w:color="auto"/>
        <w:bottom w:val="none" w:sz="0" w:space="0" w:color="auto"/>
        <w:right w:val="none" w:sz="0" w:space="0" w:color="auto"/>
      </w:divBdr>
    </w:div>
    <w:div w:id="668755597">
      <w:bodyDiv w:val="1"/>
      <w:marLeft w:val="0"/>
      <w:marRight w:val="0"/>
      <w:marTop w:val="0"/>
      <w:marBottom w:val="0"/>
      <w:divBdr>
        <w:top w:val="none" w:sz="0" w:space="0" w:color="auto"/>
        <w:left w:val="none" w:sz="0" w:space="0" w:color="auto"/>
        <w:bottom w:val="none" w:sz="0" w:space="0" w:color="auto"/>
        <w:right w:val="none" w:sz="0" w:space="0" w:color="auto"/>
      </w:divBdr>
    </w:div>
    <w:div w:id="820272301">
      <w:bodyDiv w:val="1"/>
      <w:marLeft w:val="0"/>
      <w:marRight w:val="0"/>
      <w:marTop w:val="0"/>
      <w:marBottom w:val="0"/>
      <w:divBdr>
        <w:top w:val="none" w:sz="0" w:space="0" w:color="auto"/>
        <w:left w:val="none" w:sz="0" w:space="0" w:color="auto"/>
        <w:bottom w:val="none" w:sz="0" w:space="0" w:color="auto"/>
        <w:right w:val="none" w:sz="0" w:space="0" w:color="auto"/>
      </w:divBdr>
    </w:div>
    <w:div w:id="1787582814">
      <w:bodyDiv w:val="1"/>
      <w:marLeft w:val="0"/>
      <w:marRight w:val="0"/>
      <w:marTop w:val="0"/>
      <w:marBottom w:val="0"/>
      <w:divBdr>
        <w:top w:val="none" w:sz="0" w:space="0" w:color="auto"/>
        <w:left w:val="none" w:sz="0" w:space="0" w:color="auto"/>
        <w:bottom w:val="none" w:sz="0" w:space="0" w:color="auto"/>
        <w:right w:val="none" w:sz="0" w:space="0" w:color="auto"/>
      </w:divBdr>
    </w:div>
    <w:div w:id="20411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1371</Words>
  <Characters>7818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Poppi</dc:creator>
  <cp:keywords/>
  <dc:description/>
  <cp:lastModifiedBy>SILVIA FLANDI</cp:lastModifiedBy>
  <cp:revision>5</cp:revision>
  <cp:lastPrinted>2022-10-19T08:22:00Z</cp:lastPrinted>
  <dcterms:created xsi:type="dcterms:W3CDTF">2024-06-07T09:48:00Z</dcterms:created>
  <dcterms:modified xsi:type="dcterms:W3CDTF">2024-06-07T10:56:00Z</dcterms:modified>
</cp:coreProperties>
</file>